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33FC" w14:textId="07994CB4" w:rsidR="00D245D1" w:rsidRDefault="003F1AF4" w:rsidP="00147292">
      <w:pPr>
        <w:pStyle w:val="Titel"/>
        <w:spacing w:line="276" w:lineRule="auto"/>
        <w:jc w:val="center"/>
      </w:pPr>
      <w:r>
        <w:t>Abstract Unterrichtsidee</w:t>
      </w:r>
      <w:r w:rsidR="00D245D1">
        <w:t>:</w:t>
      </w:r>
    </w:p>
    <w:p w14:paraId="36007EFA" w14:textId="76282B21" w:rsidR="00147292" w:rsidRPr="00147292" w:rsidRDefault="00D245D1" w:rsidP="00147292">
      <w:pPr>
        <w:pStyle w:val="Titel"/>
        <w:pBdr>
          <w:bottom w:val="single" w:sz="4" w:space="1" w:color="auto"/>
        </w:pBdr>
        <w:spacing w:after="240"/>
        <w:jc w:val="center"/>
        <w:rPr>
          <w:sz w:val="32"/>
          <w:szCs w:val="32"/>
        </w:rPr>
      </w:pPr>
      <w:r w:rsidRPr="00D245D1">
        <w:rPr>
          <w:sz w:val="32"/>
          <w:szCs w:val="32"/>
        </w:rPr>
        <w:t>Actionbound Exkursion –</w:t>
      </w:r>
      <w:r>
        <w:rPr>
          <w:sz w:val="32"/>
          <w:szCs w:val="32"/>
        </w:rPr>
        <w:t xml:space="preserve"> </w:t>
      </w:r>
      <w:r w:rsidRPr="00D245D1">
        <w:rPr>
          <w:sz w:val="32"/>
          <w:szCs w:val="32"/>
        </w:rPr>
        <w:t>„Stadt und Nachhaltigkeit</w:t>
      </w:r>
      <w:r>
        <w:rPr>
          <w:sz w:val="32"/>
          <w:szCs w:val="32"/>
        </w:rPr>
        <w:t>“</w:t>
      </w:r>
    </w:p>
    <w:p w14:paraId="23E2800C" w14:textId="4A9AF6F2" w:rsidR="003F1AF4" w:rsidRDefault="003F1AF4" w:rsidP="00147292">
      <w:pPr>
        <w:spacing w:before="240" w:line="360" w:lineRule="auto"/>
        <w:jc w:val="both"/>
      </w:pPr>
      <w:r>
        <w:t xml:space="preserve">Unsere </w:t>
      </w:r>
      <w:r w:rsidRPr="00720F56">
        <w:rPr>
          <w:b/>
          <w:bCs/>
        </w:rPr>
        <w:t>Unterrichtsidee mit Geomedien</w:t>
      </w:r>
      <w:r>
        <w:t xml:space="preserve"> </w:t>
      </w:r>
      <w:r w:rsidR="00720F56">
        <w:t>ist</w:t>
      </w:r>
      <w:r>
        <w:t xml:space="preserve"> eine </w:t>
      </w:r>
      <w:r w:rsidRPr="00720F56">
        <w:rPr>
          <w:b/>
          <w:bCs/>
        </w:rPr>
        <w:t xml:space="preserve">Actionbound </w:t>
      </w:r>
      <w:r w:rsidR="005240C1" w:rsidRPr="00720F56">
        <w:rPr>
          <w:b/>
          <w:bCs/>
        </w:rPr>
        <w:t>Exkursion</w:t>
      </w:r>
      <w:r>
        <w:t xml:space="preserve">, welche in Kleingruppen von </w:t>
      </w:r>
      <w:proofErr w:type="spellStart"/>
      <w:r>
        <w:t>SuS</w:t>
      </w:r>
      <w:proofErr w:type="spellEnd"/>
      <w:r>
        <w:t xml:space="preserve"> </w:t>
      </w:r>
      <w:r w:rsidR="00720F56">
        <w:t xml:space="preserve">der </w:t>
      </w:r>
      <w:r w:rsidR="00720F56" w:rsidRPr="00720F56">
        <w:rPr>
          <w:b/>
          <w:bCs/>
        </w:rPr>
        <w:t>4. Klasse der Sekundarstufe I</w:t>
      </w:r>
      <w:r w:rsidR="00720F56">
        <w:t xml:space="preserve"> </w:t>
      </w:r>
      <w:r>
        <w:t>durchgeführt wird. Jede Kleingruppe einer Exkursion umfasste 2-4 Personen, wobei unsere Exkursion, die im Folgenden nun näher beschrieben wird, zu zweit erstellt wurde. Das Thema unserer Exkursion lautet „</w:t>
      </w:r>
      <w:r w:rsidRPr="007D29B0">
        <w:rPr>
          <w:b/>
          <w:bCs/>
        </w:rPr>
        <w:t>Stadt und Nachhaltigkeit</w:t>
      </w:r>
      <w:r>
        <w:t xml:space="preserve">“. </w:t>
      </w:r>
    </w:p>
    <w:p w14:paraId="43B9FEA7" w14:textId="0E4600D2" w:rsidR="00EB3268" w:rsidRDefault="00EB3268" w:rsidP="000E59CA">
      <w:pPr>
        <w:spacing w:line="360" w:lineRule="auto"/>
        <w:jc w:val="both"/>
      </w:pPr>
      <w:r>
        <w:t xml:space="preserve">Für die Exkursion wird ein mobiles Endgerät </w:t>
      </w:r>
      <w:r w:rsidR="002179F9">
        <w:t>benötigt, auf welche</w:t>
      </w:r>
      <w:r w:rsidR="006E0E04">
        <w:t>s</w:t>
      </w:r>
      <w:r w:rsidR="002179F9">
        <w:t xml:space="preserve"> die </w:t>
      </w:r>
      <w:proofErr w:type="spellStart"/>
      <w:r w:rsidR="002179F9">
        <w:t>SuS</w:t>
      </w:r>
      <w:proofErr w:type="spellEnd"/>
      <w:r w:rsidR="002179F9">
        <w:t xml:space="preserve"> die Act</w:t>
      </w:r>
      <w:r w:rsidR="001D4BFA">
        <w:t>i</w:t>
      </w:r>
      <w:r w:rsidR="002179F9">
        <w:t>on</w:t>
      </w:r>
      <w:r w:rsidR="00952481">
        <w:t>b</w:t>
      </w:r>
      <w:r w:rsidR="002179F9">
        <w:t>ound App herunterladen</w:t>
      </w:r>
      <w:r w:rsidR="006E0E04">
        <w:t xml:space="preserve">. </w:t>
      </w:r>
      <w:r w:rsidR="004C37F2">
        <w:t xml:space="preserve">Sie folgen einer </w:t>
      </w:r>
      <w:r w:rsidR="00EA0B94">
        <w:t xml:space="preserve">vorgegebenen </w:t>
      </w:r>
      <w:r w:rsidR="004C37F2">
        <w:t xml:space="preserve">Route, wobei sie sich in der Altstadt </w:t>
      </w:r>
      <w:r w:rsidR="001F2FEB">
        <w:t xml:space="preserve">(Startpunkt </w:t>
      </w:r>
      <w:proofErr w:type="spellStart"/>
      <w:r w:rsidR="001F2FEB">
        <w:t>Linzergasse</w:t>
      </w:r>
      <w:proofErr w:type="spellEnd"/>
      <w:r w:rsidR="001F2FEB">
        <w:t xml:space="preserve">) </w:t>
      </w:r>
      <w:r w:rsidR="004C37F2">
        <w:t>in Salzburg bewegen</w:t>
      </w:r>
      <w:r w:rsidR="001F2FEB">
        <w:t xml:space="preserve"> und </w:t>
      </w:r>
      <w:r w:rsidR="009403BC">
        <w:t>verschiedene Standorte (z. B. Geschäfte) lokalisieren müssen</w:t>
      </w:r>
      <w:r w:rsidR="001B6731">
        <w:t xml:space="preserve">. </w:t>
      </w:r>
      <w:r w:rsidR="00EA0B94">
        <w:t xml:space="preserve">Bei den einzelnen Standpunkten müssen die </w:t>
      </w:r>
      <w:proofErr w:type="spellStart"/>
      <w:r w:rsidR="00EA0B94">
        <w:t>SuS</w:t>
      </w:r>
      <w:proofErr w:type="spellEnd"/>
      <w:r w:rsidR="00EA0B94">
        <w:t xml:space="preserve"> bestimmte Aufgaben </w:t>
      </w:r>
      <w:r w:rsidR="0084749B">
        <w:t xml:space="preserve">im Actionbound bearbeiten, </w:t>
      </w:r>
      <w:r w:rsidR="00F60C4A">
        <w:t xml:space="preserve">welche Themen Ressourcenverschwendung, Nachhaltigkeit, Klimawandel, Klimaschutz, etc. behandeln. </w:t>
      </w:r>
    </w:p>
    <w:p w14:paraId="5B6C7AB0" w14:textId="017FC450" w:rsidR="00147292" w:rsidRDefault="00147292" w:rsidP="00147292">
      <w:pPr>
        <w:pStyle w:val="berschrift1"/>
        <w:jc w:val="both"/>
      </w:pPr>
      <w:bookmarkStart w:id="0" w:name="_Toc127098052"/>
      <w:r w:rsidRPr="001B4A8E">
        <w:rPr>
          <w:noProof/>
        </w:rPr>
        <w:drawing>
          <wp:anchor distT="0" distB="0" distL="114300" distR="114300" simplePos="0" relativeHeight="251659264" behindDoc="0" locked="0" layoutInCell="1" allowOverlap="1" wp14:anchorId="19C90C0B" wp14:editId="50DFB219">
            <wp:simplePos x="0" y="0"/>
            <wp:positionH relativeFrom="margin">
              <wp:align>right</wp:align>
            </wp:positionH>
            <wp:positionV relativeFrom="paragraph">
              <wp:posOffset>6985</wp:posOffset>
            </wp:positionV>
            <wp:extent cx="835025" cy="1127760"/>
            <wp:effectExtent l="0" t="0" r="3175" b="0"/>
            <wp:wrapSquare wrapText="bothSides"/>
            <wp:docPr id="17" name="Grafik 17" descr="Ein Bild, das Logo, Clipar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Logo, Clipart, Grafiken,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025" cy="1127760"/>
                    </a:xfrm>
                    <a:prstGeom prst="rect">
                      <a:avLst/>
                    </a:prstGeom>
                  </pic:spPr>
                </pic:pic>
              </a:graphicData>
            </a:graphic>
            <wp14:sizeRelH relativeFrom="page">
              <wp14:pctWidth>0</wp14:pctWidth>
            </wp14:sizeRelH>
            <wp14:sizeRelV relativeFrom="page">
              <wp14:pctHeight>0</wp14:pctHeight>
            </wp14:sizeRelV>
          </wp:anchor>
        </w:drawing>
      </w:r>
      <w:r>
        <w:t xml:space="preserve">Geomedium </w:t>
      </w:r>
      <w:r>
        <w:t>Actionbound</w:t>
      </w:r>
      <w:bookmarkEnd w:id="0"/>
    </w:p>
    <w:p w14:paraId="6BABAAB8" w14:textId="77777777" w:rsidR="00147292" w:rsidRDefault="00147292" w:rsidP="00147292">
      <w:pPr>
        <w:spacing w:line="360" w:lineRule="auto"/>
        <w:jc w:val="both"/>
      </w:pPr>
      <w:r>
        <w:rPr>
          <w:noProof/>
        </w:rPr>
        <mc:AlternateContent>
          <mc:Choice Requires="wps">
            <w:drawing>
              <wp:anchor distT="0" distB="0" distL="114300" distR="114300" simplePos="0" relativeHeight="251660288" behindDoc="0" locked="0" layoutInCell="1" allowOverlap="1" wp14:anchorId="30C05A73" wp14:editId="5E5AC0CC">
                <wp:simplePos x="0" y="0"/>
                <wp:positionH relativeFrom="margin">
                  <wp:align>right</wp:align>
                </wp:positionH>
                <wp:positionV relativeFrom="paragraph">
                  <wp:posOffset>805815</wp:posOffset>
                </wp:positionV>
                <wp:extent cx="857885" cy="565785"/>
                <wp:effectExtent l="0" t="0" r="0" b="5715"/>
                <wp:wrapSquare wrapText="bothSides"/>
                <wp:docPr id="19" name="Textfeld 19"/>
                <wp:cNvGraphicFramePr/>
                <a:graphic xmlns:a="http://schemas.openxmlformats.org/drawingml/2006/main">
                  <a:graphicData uri="http://schemas.microsoft.com/office/word/2010/wordprocessingShape">
                    <wps:wsp>
                      <wps:cNvSpPr txBox="1"/>
                      <wps:spPr>
                        <a:xfrm>
                          <a:off x="0" y="0"/>
                          <a:ext cx="857885" cy="565785"/>
                        </a:xfrm>
                        <a:prstGeom prst="rect">
                          <a:avLst/>
                        </a:prstGeom>
                        <a:solidFill>
                          <a:prstClr val="white"/>
                        </a:solidFill>
                        <a:ln>
                          <a:noFill/>
                        </a:ln>
                      </wps:spPr>
                      <wps:txbx>
                        <w:txbxContent>
                          <w:p w14:paraId="169E8BF9" w14:textId="77777777" w:rsidR="00147292" w:rsidRPr="00AC1A9E" w:rsidRDefault="00147292" w:rsidP="00147292">
                            <w:pPr>
                              <w:pStyle w:val="Beschriftung"/>
                            </w:pPr>
                            <w:bookmarkStart w:id="1" w:name="_Toc127098195"/>
                            <w:r>
                              <w:t>Abbildung 1: Actionbound App (eigener Screenshot)</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05A73" id="_x0000_t202" coordsize="21600,21600" o:spt="202" path="m,l,21600r21600,l21600,xe">
                <v:stroke joinstyle="miter"/>
                <v:path gradientshapeok="t" o:connecttype="rect"/>
              </v:shapetype>
              <v:shape id="Textfeld 19" o:spid="_x0000_s1026" type="#_x0000_t202" style="position:absolute;left:0;text-align:left;margin-left:16.35pt;margin-top:63.45pt;width:67.55pt;height:44.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" stroked="f">
                <v:textbox inset="0,0,0,0">
                  <w:txbxContent>
                    <w:p w14:paraId="169E8BF9" w14:textId="77777777" w:rsidR="00147292" w:rsidRPr="00AC1A9E" w:rsidRDefault="00147292" w:rsidP="00147292">
                      <w:pPr>
                        <w:pStyle w:val="Beschriftung"/>
                      </w:pPr>
                      <w:bookmarkStart w:id="2" w:name="_Toc127098195"/>
                      <w:r>
                        <w:t>Abbildung 1: Actionbound App (eigener Screenshot)</w:t>
                      </w:r>
                      <w:bookmarkEnd w:id="2"/>
                    </w:p>
                  </w:txbxContent>
                </v:textbox>
                <w10:wrap type="square" anchorx="margin"/>
              </v:shape>
            </w:pict>
          </mc:Fallback>
        </mc:AlternateContent>
      </w:r>
      <w:r>
        <w:t>Wie Rinsche und Siegmund in ihrem Buch erwähnen, dient die Methode der „Exkursion im Unterricht“ vor allem dazu, den SchülerInnen die räumliche Wirklichkeit und wichtige Themen des Unterrichts außerhalb des Klassenzimmers zu veranschaulichen. Dabei werden den SchülerInnen vor allem geographische Strukturen, Funktonen und Prozesse vor Ort erklärt und dargelegt (Rinsche &amp; Siegmund, 2020, S. 233f.).</w:t>
      </w:r>
    </w:p>
    <w:p w14:paraId="33C14D8E" w14:textId="77777777" w:rsidR="00147292" w:rsidRDefault="00147292" w:rsidP="00147292">
      <w:pPr>
        <w:spacing w:line="360" w:lineRule="auto"/>
        <w:jc w:val="both"/>
      </w:pPr>
      <w:r>
        <w:t xml:space="preserve">Mittels der digitalen Stadt-Rallye-App „Actionbond“ wird die Exkursion zum Thema „Stadt und Nachhaltigkeit“ zusammengestellt. Diese App findet nach und nach immer mehr Verwendung in Schulen und ist eine Art „Geocaching“, nur ohne „Cache“. Dennoch werden mithilfe von Koordinaten Aufgaben gelöst. Der Name </w:t>
      </w:r>
      <w:r w:rsidRPr="00C826D5">
        <w:rPr>
          <w:i/>
          <w:iCs/>
        </w:rPr>
        <w:t>Actionbound</w:t>
      </w:r>
      <w:r>
        <w:t xml:space="preserve"> stammt von den pädagogischen Methoden „</w:t>
      </w:r>
      <w:proofErr w:type="spellStart"/>
      <w:r>
        <w:t>OutwardBound</w:t>
      </w:r>
      <w:proofErr w:type="spellEnd"/>
      <w:r>
        <w:t>“ und „City Bound“ und die App ist seit 2012 auf dem Markt (Hiller et al., 2019, S. 8).</w:t>
      </w:r>
    </w:p>
    <w:p w14:paraId="58D1443B" w14:textId="6F33629C" w:rsidR="00147292" w:rsidRDefault="00147292" w:rsidP="00147292">
      <w:r>
        <w:br w:type="page"/>
      </w:r>
    </w:p>
    <w:p w14:paraId="771EC698" w14:textId="77777777" w:rsidR="00147292" w:rsidRDefault="00147292" w:rsidP="00147292">
      <w:pPr>
        <w:pStyle w:val="berschrift2"/>
        <w:spacing w:line="360" w:lineRule="auto"/>
        <w:jc w:val="both"/>
      </w:pPr>
      <w:bookmarkStart w:id="3" w:name="_Toc127098034"/>
      <w:r>
        <w:lastRenderedPageBreak/>
        <w:t>Grobplanung</w:t>
      </w:r>
    </w:p>
    <w:tbl>
      <w:tblPr>
        <w:tblStyle w:val="Tabellenraster"/>
        <w:tblW w:w="9776" w:type="dxa"/>
        <w:tblLook w:val="04A0" w:firstRow="1" w:lastRow="0" w:firstColumn="1" w:lastColumn="0" w:noHBand="0" w:noVBand="1"/>
      </w:tblPr>
      <w:tblGrid>
        <w:gridCol w:w="567"/>
        <w:gridCol w:w="1986"/>
        <w:gridCol w:w="2598"/>
        <w:gridCol w:w="4625"/>
      </w:tblGrid>
      <w:tr w:rsidR="00147292" w:rsidRPr="00984ACB" w14:paraId="60595F7A" w14:textId="77777777" w:rsidTr="0044082D">
        <w:tc>
          <w:tcPr>
            <w:tcW w:w="567" w:type="dxa"/>
          </w:tcPr>
          <w:p w14:paraId="72B5A875" w14:textId="77777777" w:rsidR="00147292" w:rsidRPr="00984ACB" w:rsidRDefault="00147292" w:rsidP="0044082D">
            <w:pPr>
              <w:jc w:val="both"/>
              <w:rPr>
                <w:b/>
                <w:bCs/>
                <w:smallCaps/>
                <w:sz w:val="24"/>
                <w:szCs w:val="24"/>
              </w:rPr>
            </w:pPr>
            <w:proofErr w:type="spellStart"/>
            <w:r>
              <w:rPr>
                <w:b/>
                <w:bCs/>
                <w:smallCaps/>
                <w:sz w:val="24"/>
                <w:szCs w:val="24"/>
              </w:rPr>
              <w:t>No</w:t>
            </w:r>
            <w:proofErr w:type="spellEnd"/>
            <w:r>
              <w:rPr>
                <w:b/>
                <w:bCs/>
                <w:smallCaps/>
                <w:sz w:val="24"/>
                <w:szCs w:val="24"/>
              </w:rPr>
              <w:t>.</w:t>
            </w:r>
          </w:p>
        </w:tc>
        <w:tc>
          <w:tcPr>
            <w:tcW w:w="1986" w:type="dxa"/>
          </w:tcPr>
          <w:p w14:paraId="3E0C786E" w14:textId="77777777" w:rsidR="00147292" w:rsidRPr="00984ACB" w:rsidRDefault="00147292" w:rsidP="0044082D">
            <w:pPr>
              <w:jc w:val="both"/>
              <w:rPr>
                <w:b/>
                <w:bCs/>
                <w:smallCaps/>
                <w:sz w:val="24"/>
                <w:szCs w:val="24"/>
              </w:rPr>
            </w:pPr>
            <w:r w:rsidRPr="00984ACB">
              <w:rPr>
                <w:b/>
                <w:bCs/>
                <w:smallCaps/>
                <w:sz w:val="24"/>
                <w:szCs w:val="24"/>
              </w:rPr>
              <w:t xml:space="preserve">Station </w:t>
            </w:r>
          </w:p>
        </w:tc>
        <w:tc>
          <w:tcPr>
            <w:tcW w:w="2598" w:type="dxa"/>
          </w:tcPr>
          <w:p w14:paraId="7F74EB66" w14:textId="77777777" w:rsidR="00147292" w:rsidRPr="00984ACB" w:rsidRDefault="00147292" w:rsidP="0044082D">
            <w:pPr>
              <w:jc w:val="both"/>
              <w:rPr>
                <w:b/>
                <w:bCs/>
                <w:smallCaps/>
                <w:sz w:val="24"/>
                <w:szCs w:val="24"/>
              </w:rPr>
            </w:pPr>
            <w:r w:rsidRPr="00984ACB">
              <w:rPr>
                <w:b/>
                <w:bCs/>
                <w:smallCaps/>
                <w:sz w:val="24"/>
                <w:szCs w:val="24"/>
              </w:rPr>
              <w:t xml:space="preserve">Thema </w:t>
            </w:r>
          </w:p>
        </w:tc>
        <w:tc>
          <w:tcPr>
            <w:tcW w:w="4625" w:type="dxa"/>
          </w:tcPr>
          <w:p w14:paraId="4377A748" w14:textId="77777777" w:rsidR="00147292" w:rsidRPr="00984ACB" w:rsidRDefault="00147292" w:rsidP="0044082D">
            <w:pPr>
              <w:jc w:val="both"/>
              <w:rPr>
                <w:b/>
                <w:bCs/>
                <w:smallCaps/>
                <w:sz w:val="24"/>
                <w:szCs w:val="24"/>
              </w:rPr>
            </w:pPr>
            <w:r w:rsidRPr="00984ACB">
              <w:rPr>
                <w:b/>
                <w:bCs/>
                <w:smallCaps/>
                <w:sz w:val="24"/>
                <w:szCs w:val="24"/>
              </w:rPr>
              <w:t xml:space="preserve">Inhalt </w:t>
            </w:r>
          </w:p>
        </w:tc>
      </w:tr>
      <w:tr w:rsidR="00147292" w:rsidRPr="004F4CE2" w14:paraId="4E40DA7F" w14:textId="77777777" w:rsidTr="0044082D">
        <w:tc>
          <w:tcPr>
            <w:tcW w:w="567" w:type="dxa"/>
          </w:tcPr>
          <w:p w14:paraId="5FB0C1DB" w14:textId="77777777" w:rsidR="00147292" w:rsidRPr="004F4CE2" w:rsidRDefault="00147292" w:rsidP="0044082D">
            <w:pPr>
              <w:jc w:val="both"/>
              <w:rPr>
                <w:smallCaps/>
                <w:sz w:val="24"/>
                <w:szCs w:val="24"/>
              </w:rPr>
            </w:pPr>
            <w:r w:rsidRPr="0041387F">
              <w:rPr>
                <w:smallCaps/>
              </w:rPr>
              <w:t>0</w:t>
            </w:r>
          </w:p>
        </w:tc>
        <w:tc>
          <w:tcPr>
            <w:tcW w:w="1986" w:type="dxa"/>
          </w:tcPr>
          <w:p w14:paraId="1B09D60A" w14:textId="77777777" w:rsidR="00147292" w:rsidRPr="004F4CE2" w:rsidRDefault="00147292" w:rsidP="0044082D">
            <w:pPr>
              <w:jc w:val="both"/>
              <w:rPr>
                <w:smallCaps/>
                <w:sz w:val="24"/>
                <w:szCs w:val="24"/>
              </w:rPr>
            </w:pPr>
          </w:p>
        </w:tc>
        <w:tc>
          <w:tcPr>
            <w:tcW w:w="2598" w:type="dxa"/>
          </w:tcPr>
          <w:p w14:paraId="6364EB30" w14:textId="77777777" w:rsidR="00147292" w:rsidRPr="004F4CE2" w:rsidRDefault="00147292" w:rsidP="0044082D">
            <w:pPr>
              <w:jc w:val="both"/>
              <w:rPr>
                <w:smallCaps/>
                <w:sz w:val="24"/>
                <w:szCs w:val="24"/>
              </w:rPr>
            </w:pPr>
            <w:r w:rsidRPr="004F4CE2">
              <w:rPr>
                <w:smallCaps/>
                <w:sz w:val="24"/>
                <w:szCs w:val="24"/>
              </w:rPr>
              <w:t>Ökologischer Fußabdruck</w:t>
            </w:r>
          </w:p>
        </w:tc>
        <w:tc>
          <w:tcPr>
            <w:tcW w:w="4625" w:type="dxa"/>
          </w:tcPr>
          <w:p w14:paraId="319F7B10" w14:textId="77777777" w:rsidR="00147292" w:rsidRPr="000433CF" w:rsidRDefault="00147292" w:rsidP="00147292">
            <w:pPr>
              <w:pStyle w:val="Listenabsatz"/>
              <w:numPr>
                <w:ilvl w:val="0"/>
                <w:numId w:val="3"/>
              </w:numPr>
              <w:rPr>
                <w:smallCaps/>
                <w:sz w:val="24"/>
                <w:szCs w:val="24"/>
              </w:rPr>
            </w:pPr>
            <w:r>
              <w:t xml:space="preserve">Ausfüllen eines online Fragebogens zum eigenen Ökologischen Fußabdruck </w:t>
            </w:r>
          </w:p>
        </w:tc>
      </w:tr>
      <w:tr w:rsidR="00147292" w14:paraId="01F375AA" w14:textId="77777777" w:rsidTr="0044082D">
        <w:tc>
          <w:tcPr>
            <w:tcW w:w="567" w:type="dxa"/>
          </w:tcPr>
          <w:p w14:paraId="290B1121" w14:textId="77777777" w:rsidR="00147292" w:rsidRDefault="00147292" w:rsidP="0044082D">
            <w:pPr>
              <w:jc w:val="both"/>
            </w:pPr>
            <w:r>
              <w:t>1</w:t>
            </w:r>
          </w:p>
        </w:tc>
        <w:tc>
          <w:tcPr>
            <w:tcW w:w="1986" w:type="dxa"/>
          </w:tcPr>
          <w:p w14:paraId="289CF469" w14:textId="77777777" w:rsidR="00147292" w:rsidRPr="0041387F" w:rsidRDefault="00147292" w:rsidP="0044082D">
            <w:pPr>
              <w:jc w:val="both"/>
              <w:rPr>
                <w:i/>
                <w:iCs/>
              </w:rPr>
            </w:pPr>
            <w:proofErr w:type="spellStart"/>
            <w:r w:rsidRPr="0041387F">
              <w:rPr>
                <w:i/>
                <w:iCs/>
              </w:rPr>
              <w:t>Zerum</w:t>
            </w:r>
            <w:proofErr w:type="spellEnd"/>
            <w:r w:rsidRPr="0041387F">
              <w:rPr>
                <w:i/>
                <w:iCs/>
              </w:rPr>
              <w:t xml:space="preserve"> </w:t>
            </w:r>
          </w:p>
        </w:tc>
        <w:tc>
          <w:tcPr>
            <w:tcW w:w="2598" w:type="dxa"/>
          </w:tcPr>
          <w:p w14:paraId="28591652" w14:textId="77777777" w:rsidR="00147292" w:rsidRDefault="00147292" w:rsidP="0044082D">
            <w:pPr>
              <w:jc w:val="both"/>
            </w:pPr>
            <w:r>
              <w:t xml:space="preserve">Nachhaltige Mode, </w:t>
            </w:r>
            <w:r>
              <w:br/>
              <w:t>faire Gütesigel, Umweltaspekt, Konsumverhalten bei Mode</w:t>
            </w:r>
          </w:p>
        </w:tc>
        <w:tc>
          <w:tcPr>
            <w:tcW w:w="4625" w:type="dxa"/>
          </w:tcPr>
          <w:p w14:paraId="7CBA07C6" w14:textId="77777777" w:rsidR="00147292" w:rsidRDefault="00147292" w:rsidP="00147292">
            <w:pPr>
              <w:pStyle w:val="Listenabsatz"/>
              <w:numPr>
                <w:ilvl w:val="0"/>
                <w:numId w:val="3"/>
              </w:numPr>
            </w:pPr>
            <w:r>
              <w:t>Wie Kleidung unsere Umwelt belastet</w:t>
            </w:r>
          </w:p>
          <w:p w14:paraId="07C93BC8" w14:textId="77777777" w:rsidR="00147292" w:rsidRDefault="00147292" w:rsidP="00147292">
            <w:pPr>
              <w:pStyle w:val="Listenabsatz"/>
              <w:numPr>
                <w:ilvl w:val="0"/>
                <w:numId w:val="3"/>
              </w:numPr>
            </w:pPr>
            <w:r>
              <w:t xml:space="preserve">Fakten zu Second-Hand </w:t>
            </w:r>
          </w:p>
          <w:p w14:paraId="4E071D14" w14:textId="77777777" w:rsidR="00147292" w:rsidRDefault="00147292" w:rsidP="00147292">
            <w:pPr>
              <w:pStyle w:val="Listenabsatz"/>
              <w:numPr>
                <w:ilvl w:val="0"/>
                <w:numId w:val="3"/>
              </w:numPr>
            </w:pPr>
            <w:r>
              <w:t>Vorschläge für ein langlebiges Modeglück</w:t>
            </w:r>
          </w:p>
        </w:tc>
      </w:tr>
      <w:tr w:rsidR="00147292" w14:paraId="3D1C30F7" w14:textId="77777777" w:rsidTr="0044082D">
        <w:tc>
          <w:tcPr>
            <w:tcW w:w="567" w:type="dxa"/>
          </w:tcPr>
          <w:p w14:paraId="73F5B5B9" w14:textId="77777777" w:rsidR="00147292" w:rsidRDefault="00147292" w:rsidP="0044082D">
            <w:pPr>
              <w:jc w:val="both"/>
            </w:pPr>
            <w:r>
              <w:t>2</w:t>
            </w:r>
          </w:p>
        </w:tc>
        <w:tc>
          <w:tcPr>
            <w:tcW w:w="1986" w:type="dxa"/>
          </w:tcPr>
          <w:p w14:paraId="3449788A" w14:textId="77777777" w:rsidR="00147292" w:rsidRPr="0041387F" w:rsidRDefault="00147292" w:rsidP="0044082D">
            <w:pPr>
              <w:jc w:val="both"/>
              <w:rPr>
                <w:i/>
                <w:iCs/>
              </w:rPr>
            </w:pPr>
            <w:proofErr w:type="spellStart"/>
            <w:r w:rsidRPr="0041387F">
              <w:rPr>
                <w:i/>
                <w:iCs/>
              </w:rPr>
              <w:t>vomFass</w:t>
            </w:r>
            <w:proofErr w:type="spellEnd"/>
          </w:p>
        </w:tc>
        <w:tc>
          <w:tcPr>
            <w:tcW w:w="2598" w:type="dxa"/>
          </w:tcPr>
          <w:p w14:paraId="01A21A22" w14:textId="77777777" w:rsidR="00147292" w:rsidRDefault="00147292" w:rsidP="0044082D">
            <w:pPr>
              <w:jc w:val="both"/>
            </w:pPr>
            <w:r>
              <w:t>Nachhaltige Verpackung, Unverpacktladen</w:t>
            </w:r>
          </w:p>
        </w:tc>
        <w:tc>
          <w:tcPr>
            <w:tcW w:w="4625" w:type="dxa"/>
          </w:tcPr>
          <w:p w14:paraId="42D12F37" w14:textId="77777777" w:rsidR="00147292" w:rsidRDefault="00147292" w:rsidP="00147292">
            <w:pPr>
              <w:pStyle w:val="Listenabsatz"/>
              <w:numPr>
                <w:ilvl w:val="0"/>
                <w:numId w:val="2"/>
              </w:numPr>
            </w:pPr>
            <w:r>
              <w:t>Nachhaltige Abfüllungen in Glasverpackungen</w:t>
            </w:r>
          </w:p>
          <w:p w14:paraId="6E0D38E8" w14:textId="77777777" w:rsidR="00147292" w:rsidRDefault="00147292" w:rsidP="00147292">
            <w:pPr>
              <w:pStyle w:val="Listenabsatz"/>
              <w:numPr>
                <w:ilvl w:val="0"/>
                <w:numId w:val="2"/>
              </w:numPr>
            </w:pPr>
            <w:r>
              <w:t>Müllproduktion</w:t>
            </w:r>
          </w:p>
          <w:p w14:paraId="0C4CFF1D" w14:textId="77777777" w:rsidR="00147292" w:rsidRDefault="00147292" w:rsidP="00147292">
            <w:pPr>
              <w:pStyle w:val="Listenabsatz"/>
              <w:numPr>
                <w:ilvl w:val="0"/>
                <w:numId w:val="2"/>
              </w:numPr>
            </w:pPr>
            <w:r>
              <w:t>Korrekte Müllentsorgung</w:t>
            </w:r>
          </w:p>
          <w:p w14:paraId="00E3C57E" w14:textId="77777777" w:rsidR="00147292" w:rsidRDefault="00147292" w:rsidP="00147292">
            <w:pPr>
              <w:pStyle w:val="Listenabsatz"/>
              <w:numPr>
                <w:ilvl w:val="0"/>
                <w:numId w:val="2"/>
              </w:numPr>
            </w:pPr>
            <w:r>
              <w:t xml:space="preserve">Maßnahmen zur Müllreduktion </w:t>
            </w:r>
          </w:p>
        </w:tc>
      </w:tr>
      <w:tr w:rsidR="00147292" w14:paraId="0A318C23" w14:textId="77777777" w:rsidTr="0044082D">
        <w:tc>
          <w:tcPr>
            <w:tcW w:w="567" w:type="dxa"/>
          </w:tcPr>
          <w:p w14:paraId="7D8F446D" w14:textId="77777777" w:rsidR="00147292" w:rsidRDefault="00147292" w:rsidP="0044082D">
            <w:pPr>
              <w:jc w:val="both"/>
            </w:pPr>
            <w:r>
              <w:t>3</w:t>
            </w:r>
          </w:p>
        </w:tc>
        <w:tc>
          <w:tcPr>
            <w:tcW w:w="1986" w:type="dxa"/>
          </w:tcPr>
          <w:p w14:paraId="7C4106F3" w14:textId="77777777" w:rsidR="00147292" w:rsidRPr="0041387F" w:rsidRDefault="00147292" w:rsidP="0044082D">
            <w:pPr>
              <w:jc w:val="both"/>
              <w:rPr>
                <w:i/>
                <w:iCs/>
              </w:rPr>
            </w:pPr>
            <w:r w:rsidRPr="0041387F">
              <w:rPr>
                <w:i/>
                <w:iCs/>
              </w:rPr>
              <w:t>Weltladen</w:t>
            </w:r>
          </w:p>
        </w:tc>
        <w:tc>
          <w:tcPr>
            <w:tcW w:w="2598" w:type="dxa"/>
          </w:tcPr>
          <w:p w14:paraId="65B49422" w14:textId="77777777" w:rsidR="00147292" w:rsidRDefault="00147292" w:rsidP="0044082D">
            <w:pPr>
              <w:jc w:val="both"/>
            </w:pPr>
            <w:r>
              <w:t>Gütezeichen, Gütesigel, nachhaltige Produktion, fairer Handel</w:t>
            </w:r>
          </w:p>
        </w:tc>
        <w:tc>
          <w:tcPr>
            <w:tcW w:w="4625" w:type="dxa"/>
          </w:tcPr>
          <w:p w14:paraId="5BA3BFEE" w14:textId="77777777" w:rsidR="00147292" w:rsidRDefault="00147292" w:rsidP="00147292">
            <w:pPr>
              <w:pStyle w:val="Listenabsatz"/>
              <w:numPr>
                <w:ilvl w:val="0"/>
                <w:numId w:val="4"/>
              </w:numPr>
            </w:pPr>
            <w:r>
              <w:t>Fairtrade</w:t>
            </w:r>
          </w:p>
          <w:p w14:paraId="3406F6A9" w14:textId="77777777" w:rsidR="00147292" w:rsidRDefault="00147292" w:rsidP="00147292">
            <w:pPr>
              <w:pStyle w:val="Listenabsatz"/>
              <w:numPr>
                <w:ilvl w:val="0"/>
                <w:numId w:val="4"/>
              </w:numPr>
            </w:pPr>
            <w:r>
              <w:t>Zertifikate</w:t>
            </w:r>
          </w:p>
        </w:tc>
      </w:tr>
      <w:tr w:rsidR="00147292" w14:paraId="56F242D4" w14:textId="77777777" w:rsidTr="0044082D">
        <w:tc>
          <w:tcPr>
            <w:tcW w:w="567" w:type="dxa"/>
          </w:tcPr>
          <w:p w14:paraId="29D9CCEB" w14:textId="77777777" w:rsidR="00147292" w:rsidRDefault="00147292" w:rsidP="0044082D">
            <w:pPr>
              <w:jc w:val="both"/>
            </w:pPr>
            <w:r>
              <w:t>4</w:t>
            </w:r>
          </w:p>
        </w:tc>
        <w:tc>
          <w:tcPr>
            <w:tcW w:w="1986" w:type="dxa"/>
          </w:tcPr>
          <w:p w14:paraId="239721AC" w14:textId="77777777" w:rsidR="00147292" w:rsidRPr="0041387F" w:rsidRDefault="00147292" w:rsidP="0044082D">
            <w:pPr>
              <w:jc w:val="both"/>
              <w:rPr>
                <w:i/>
                <w:iCs/>
              </w:rPr>
            </w:pPr>
            <w:r w:rsidRPr="0041387F">
              <w:rPr>
                <w:i/>
                <w:iCs/>
              </w:rPr>
              <w:t xml:space="preserve">A </w:t>
            </w:r>
            <w:proofErr w:type="spellStart"/>
            <w:r w:rsidRPr="0041387F">
              <w:rPr>
                <w:i/>
                <w:iCs/>
              </w:rPr>
              <w:t>Vélo</w:t>
            </w:r>
            <w:proofErr w:type="spellEnd"/>
            <w:r w:rsidRPr="0041387F">
              <w:rPr>
                <w:i/>
                <w:iCs/>
              </w:rPr>
              <w:t xml:space="preserve"> </w:t>
            </w:r>
          </w:p>
        </w:tc>
        <w:tc>
          <w:tcPr>
            <w:tcW w:w="2598" w:type="dxa"/>
          </w:tcPr>
          <w:p w14:paraId="77F39634" w14:textId="77777777" w:rsidR="00147292" w:rsidRDefault="00147292" w:rsidP="0044082D">
            <w:pPr>
              <w:jc w:val="both"/>
            </w:pPr>
            <w:r>
              <w:t>Nachhaltige Fortbewegung, Klimaschutz</w:t>
            </w:r>
          </w:p>
        </w:tc>
        <w:tc>
          <w:tcPr>
            <w:tcW w:w="4625" w:type="dxa"/>
          </w:tcPr>
          <w:p w14:paraId="56D6371C" w14:textId="77777777" w:rsidR="00147292" w:rsidRDefault="00147292" w:rsidP="00147292">
            <w:pPr>
              <w:pStyle w:val="Listenabsatz"/>
              <w:numPr>
                <w:ilvl w:val="0"/>
                <w:numId w:val="5"/>
              </w:numPr>
            </w:pPr>
            <w:r>
              <w:t>Klimaneutrale bzw. klimafreundliche(</w:t>
            </w:r>
            <w:proofErr w:type="spellStart"/>
            <w:r>
              <w:t>re</w:t>
            </w:r>
            <w:proofErr w:type="spellEnd"/>
            <w:r>
              <w:t>) Fortbewegung (für Umwelt und gesünderen Lebensstil)</w:t>
            </w:r>
          </w:p>
          <w:p w14:paraId="730D0E80" w14:textId="77777777" w:rsidR="00147292" w:rsidRDefault="00147292" w:rsidP="00147292">
            <w:pPr>
              <w:pStyle w:val="Listenabsatz"/>
              <w:numPr>
                <w:ilvl w:val="0"/>
                <w:numId w:val="5"/>
              </w:numPr>
            </w:pPr>
            <w:r>
              <w:t>Vorteile der Fortbewegung mit Fahrrad</w:t>
            </w:r>
          </w:p>
        </w:tc>
      </w:tr>
      <w:tr w:rsidR="00147292" w14:paraId="0299D730" w14:textId="77777777" w:rsidTr="0044082D">
        <w:tc>
          <w:tcPr>
            <w:tcW w:w="567" w:type="dxa"/>
          </w:tcPr>
          <w:p w14:paraId="26FAA273" w14:textId="77777777" w:rsidR="00147292" w:rsidRDefault="00147292" w:rsidP="0044082D">
            <w:pPr>
              <w:jc w:val="both"/>
            </w:pPr>
            <w:r>
              <w:t>5</w:t>
            </w:r>
          </w:p>
        </w:tc>
        <w:tc>
          <w:tcPr>
            <w:tcW w:w="1986" w:type="dxa"/>
          </w:tcPr>
          <w:p w14:paraId="7836CAAC" w14:textId="77777777" w:rsidR="00147292" w:rsidRPr="0041387F" w:rsidRDefault="00147292" w:rsidP="0044082D">
            <w:pPr>
              <w:jc w:val="both"/>
              <w:rPr>
                <w:i/>
                <w:iCs/>
              </w:rPr>
            </w:pPr>
            <w:proofErr w:type="spellStart"/>
            <w:r w:rsidRPr="0041387F">
              <w:rPr>
                <w:i/>
                <w:iCs/>
              </w:rPr>
              <w:t>Damn</w:t>
            </w:r>
            <w:proofErr w:type="spellEnd"/>
            <w:r w:rsidRPr="0041387F">
              <w:rPr>
                <w:i/>
                <w:iCs/>
              </w:rPr>
              <w:t xml:space="preserve"> </w:t>
            </w:r>
            <w:proofErr w:type="spellStart"/>
            <w:r w:rsidRPr="0041387F">
              <w:rPr>
                <w:i/>
                <w:iCs/>
              </w:rPr>
              <w:t>Plastic</w:t>
            </w:r>
            <w:proofErr w:type="spellEnd"/>
          </w:p>
        </w:tc>
        <w:tc>
          <w:tcPr>
            <w:tcW w:w="2598" w:type="dxa"/>
          </w:tcPr>
          <w:p w14:paraId="690A31D3" w14:textId="77777777" w:rsidR="00147292" w:rsidRDefault="00147292" w:rsidP="0044082D">
            <w:pPr>
              <w:jc w:val="both"/>
            </w:pPr>
            <w:r>
              <w:t>Umweltverschmutzung</w:t>
            </w:r>
          </w:p>
        </w:tc>
        <w:tc>
          <w:tcPr>
            <w:tcW w:w="4625" w:type="dxa"/>
          </w:tcPr>
          <w:p w14:paraId="472669E8" w14:textId="77777777" w:rsidR="00147292" w:rsidRDefault="00147292" w:rsidP="00147292">
            <w:pPr>
              <w:pStyle w:val="Listenabsatz"/>
              <w:numPr>
                <w:ilvl w:val="0"/>
                <w:numId w:val="6"/>
              </w:numPr>
            </w:pPr>
            <w:r>
              <w:t xml:space="preserve">Einfluss von Plastik auf die Umwelt </w:t>
            </w:r>
            <w:r>
              <w:sym w:font="Wingdings" w:char="F0E0"/>
            </w:r>
            <w:r>
              <w:t xml:space="preserve"> Meere</w:t>
            </w:r>
          </w:p>
          <w:p w14:paraId="27B9C598" w14:textId="77777777" w:rsidR="00147292" w:rsidRDefault="00147292" w:rsidP="00147292">
            <w:pPr>
              <w:pStyle w:val="Listenabsatz"/>
              <w:numPr>
                <w:ilvl w:val="0"/>
                <w:numId w:val="6"/>
              </w:numPr>
            </w:pPr>
            <w:r>
              <w:t>Mikroplastik</w:t>
            </w:r>
          </w:p>
          <w:p w14:paraId="1CDE29AB" w14:textId="77777777" w:rsidR="00147292" w:rsidRDefault="00147292" w:rsidP="00147292">
            <w:pPr>
              <w:pStyle w:val="Listenabsatz"/>
              <w:numPr>
                <w:ilvl w:val="0"/>
                <w:numId w:val="6"/>
              </w:numPr>
            </w:pPr>
            <w:r>
              <w:t>nachhaltiges Leben ohne Verpackungen</w:t>
            </w:r>
          </w:p>
          <w:p w14:paraId="11F1499C" w14:textId="77777777" w:rsidR="00147292" w:rsidRDefault="00147292" w:rsidP="00147292">
            <w:pPr>
              <w:pStyle w:val="Listenabsatz"/>
              <w:numPr>
                <w:ilvl w:val="0"/>
                <w:numId w:val="6"/>
              </w:numPr>
            </w:pPr>
            <w:r>
              <w:t>Plastikfreie Produkte bzw. Verpackungen aus recyceltem Kunststoff</w:t>
            </w:r>
          </w:p>
          <w:p w14:paraId="70A199E5" w14:textId="0863455D" w:rsidR="00147292" w:rsidRDefault="00147292" w:rsidP="00147292">
            <w:pPr>
              <w:pStyle w:val="Listenabsatz"/>
              <w:numPr>
                <w:ilvl w:val="0"/>
                <w:numId w:val="6"/>
              </w:numPr>
            </w:pPr>
            <w:r>
              <w:t>Gründe</w:t>
            </w:r>
            <w:r>
              <w:t>,</w:t>
            </w:r>
            <w:r>
              <w:t xml:space="preserve"> weshalb Plastik schädlich für die Umwelt </w:t>
            </w:r>
            <w:proofErr w:type="gramStart"/>
            <w:r>
              <w:t>ist</w:t>
            </w:r>
            <w:proofErr w:type="gramEnd"/>
          </w:p>
        </w:tc>
      </w:tr>
      <w:tr w:rsidR="00147292" w14:paraId="5B9D6595" w14:textId="77777777" w:rsidTr="0044082D">
        <w:tc>
          <w:tcPr>
            <w:tcW w:w="567" w:type="dxa"/>
          </w:tcPr>
          <w:p w14:paraId="62E0FC9D" w14:textId="77777777" w:rsidR="00147292" w:rsidRDefault="00147292" w:rsidP="0044082D">
            <w:pPr>
              <w:jc w:val="both"/>
            </w:pPr>
            <w:r>
              <w:t>6</w:t>
            </w:r>
          </w:p>
        </w:tc>
        <w:tc>
          <w:tcPr>
            <w:tcW w:w="1986" w:type="dxa"/>
          </w:tcPr>
          <w:p w14:paraId="6C480B5F" w14:textId="77777777" w:rsidR="00147292" w:rsidRPr="0041387F" w:rsidRDefault="00147292" w:rsidP="0044082D">
            <w:pPr>
              <w:jc w:val="both"/>
              <w:rPr>
                <w:i/>
                <w:iCs/>
              </w:rPr>
            </w:pPr>
            <w:r w:rsidRPr="0041387F">
              <w:rPr>
                <w:i/>
                <w:iCs/>
              </w:rPr>
              <w:t>Joseph Brot</w:t>
            </w:r>
          </w:p>
        </w:tc>
        <w:tc>
          <w:tcPr>
            <w:tcW w:w="2598" w:type="dxa"/>
          </w:tcPr>
          <w:p w14:paraId="22E9216B" w14:textId="77777777" w:rsidR="00147292" w:rsidRDefault="00147292" w:rsidP="0044082D">
            <w:pPr>
              <w:jc w:val="both"/>
            </w:pPr>
            <w:r>
              <w:t>Bio-Bäckerei</w:t>
            </w:r>
          </w:p>
        </w:tc>
        <w:tc>
          <w:tcPr>
            <w:tcW w:w="4625" w:type="dxa"/>
          </w:tcPr>
          <w:p w14:paraId="64B3BA8B" w14:textId="77777777" w:rsidR="00147292" w:rsidRDefault="00147292" w:rsidP="00147292">
            <w:pPr>
              <w:pStyle w:val="Listenabsatz"/>
              <w:numPr>
                <w:ilvl w:val="0"/>
                <w:numId w:val="7"/>
              </w:numPr>
            </w:pPr>
            <w:r>
              <w:t>Biozertifikate &amp; Regionalität</w:t>
            </w:r>
          </w:p>
          <w:p w14:paraId="5E085AEF" w14:textId="77777777" w:rsidR="00147292" w:rsidRDefault="00147292" w:rsidP="00147292">
            <w:pPr>
              <w:pStyle w:val="Listenabsatz"/>
              <w:numPr>
                <w:ilvl w:val="0"/>
                <w:numId w:val="7"/>
              </w:numPr>
            </w:pPr>
            <w:r>
              <w:t>von nachhaltigem Anbau &amp; Ernte bis zu Produktion und Verpackung</w:t>
            </w:r>
          </w:p>
          <w:p w14:paraId="01956702" w14:textId="77777777" w:rsidR="00147292" w:rsidRDefault="00147292" w:rsidP="00147292">
            <w:pPr>
              <w:pStyle w:val="Listenabsatz"/>
              <w:numPr>
                <w:ilvl w:val="0"/>
                <w:numId w:val="7"/>
              </w:numPr>
            </w:pPr>
            <w:r>
              <w:t>Aspekte der Nachhaltigkeit</w:t>
            </w:r>
          </w:p>
        </w:tc>
      </w:tr>
      <w:tr w:rsidR="00147292" w14:paraId="0E600C12" w14:textId="77777777" w:rsidTr="0044082D">
        <w:tc>
          <w:tcPr>
            <w:tcW w:w="567" w:type="dxa"/>
          </w:tcPr>
          <w:p w14:paraId="404EE543" w14:textId="77777777" w:rsidR="00147292" w:rsidRDefault="00147292" w:rsidP="0044082D">
            <w:pPr>
              <w:jc w:val="both"/>
            </w:pPr>
            <w:r>
              <w:t>7</w:t>
            </w:r>
          </w:p>
        </w:tc>
        <w:tc>
          <w:tcPr>
            <w:tcW w:w="1986" w:type="dxa"/>
          </w:tcPr>
          <w:p w14:paraId="2DBE225E" w14:textId="77777777" w:rsidR="00147292" w:rsidRPr="0041387F" w:rsidRDefault="00147292" w:rsidP="0044082D">
            <w:pPr>
              <w:jc w:val="both"/>
              <w:rPr>
                <w:i/>
                <w:iCs/>
              </w:rPr>
            </w:pPr>
            <w:r w:rsidRPr="0041387F">
              <w:rPr>
                <w:i/>
                <w:iCs/>
              </w:rPr>
              <w:t>Salzburger</w:t>
            </w:r>
            <w:r w:rsidRPr="0041387F">
              <w:rPr>
                <w:i/>
                <w:iCs/>
              </w:rPr>
              <w:br/>
              <w:t>Adventmarkt</w:t>
            </w:r>
          </w:p>
        </w:tc>
        <w:tc>
          <w:tcPr>
            <w:tcW w:w="2598" w:type="dxa"/>
          </w:tcPr>
          <w:p w14:paraId="7239409E" w14:textId="77777777" w:rsidR="00147292" w:rsidRDefault="00147292" w:rsidP="0044082D">
            <w:pPr>
              <w:jc w:val="both"/>
            </w:pPr>
            <w:r>
              <w:t>Nachhaltige Weihnachtsbäckerei</w:t>
            </w:r>
          </w:p>
        </w:tc>
        <w:tc>
          <w:tcPr>
            <w:tcW w:w="4625" w:type="dxa"/>
          </w:tcPr>
          <w:p w14:paraId="1970F0C0" w14:textId="77777777" w:rsidR="00147292" w:rsidRDefault="00147292" w:rsidP="00147292">
            <w:pPr>
              <w:pStyle w:val="Listenabsatz"/>
              <w:numPr>
                <w:ilvl w:val="0"/>
                <w:numId w:val="8"/>
              </w:numPr>
            </w:pPr>
            <w:r>
              <w:t>Maßnahmen für nachhaltige Müllentsorgung</w:t>
            </w:r>
          </w:p>
          <w:p w14:paraId="1CD0B943" w14:textId="77777777" w:rsidR="00147292" w:rsidRDefault="00147292" w:rsidP="00147292">
            <w:pPr>
              <w:pStyle w:val="Listenabsatz"/>
              <w:numPr>
                <w:ilvl w:val="0"/>
                <w:numId w:val="8"/>
              </w:numPr>
            </w:pPr>
            <w:r>
              <w:t>Regionaler und saisonaler Produzent</w:t>
            </w:r>
          </w:p>
        </w:tc>
      </w:tr>
    </w:tbl>
    <w:p w14:paraId="5FDC952E" w14:textId="77777777" w:rsidR="00147292" w:rsidRDefault="00147292" w:rsidP="000E59CA">
      <w:pPr>
        <w:pStyle w:val="berschrift2"/>
        <w:jc w:val="both"/>
      </w:pPr>
    </w:p>
    <w:p w14:paraId="2C4B4745" w14:textId="77777777" w:rsidR="00147292" w:rsidRDefault="00147292">
      <w:pPr>
        <w:rPr>
          <w:rFonts w:asciiTheme="majorHAnsi" w:eastAsiaTheme="majorEastAsia" w:hAnsiTheme="majorHAnsi" w:cstheme="majorBidi"/>
          <w:color w:val="2F5496" w:themeColor="accent1" w:themeShade="BF"/>
          <w:sz w:val="26"/>
          <w:szCs w:val="26"/>
        </w:rPr>
      </w:pPr>
      <w:r>
        <w:br w:type="page"/>
      </w:r>
    </w:p>
    <w:p w14:paraId="017B66D9" w14:textId="38D3B172" w:rsidR="003F1AF4" w:rsidRDefault="003F1AF4" w:rsidP="000E59CA">
      <w:pPr>
        <w:pStyle w:val="berschrift2"/>
        <w:jc w:val="both"/>
      </w:pPr>
      <w:r>
        <w:lastRenderedPageBreak/>
        <w:t>Bildungs- und Lehraufgabe</w:t>
      </w:r>
      <w:bookmarkEnd w:id="3"/>
    </w:p>
    <w:p w14:paraId="76254C4B" w14:textId="66AAB400" w:rsidR="003F1AF4" w:rsidRDefault="003F1AF4" w:rsidP="000E59CA">
      <w:pPr>
        <w:spacing w:line="360" w:lineRule="auto"/>
        <w:jc w:val="both"/>
      </w:pPr>
      <w:r>
        <w:t>Zunächst lässt sich sagen, dass sich die Inhalte unserer Exkursion stark an der Bildungs- und Lehraufgabe des Schulfaches „Geographie und Wirtschaft</w:t>
      </w:r>
      <w:r w:rsidR="00C667C1">
        <w:t>liche Bildung</w:t>
      </w:r>
      <w:r>
        <w:t xml:space="preserve">“ orientieren. Unsere Intention </w:t>
      </w:r>
      <w:r w:rsidR="00146ECD">
        <w:t>ist</w:t>
      </w:r>
      <w:r>
        <w:t xml:space="preserve"> es, die </w:t>
      </w:r>
      <w:r w:rsidRPr="005F35D4">
        <w:rPr>
          <w:b/>
          <w:bCs/>
        </w:rPr>
        <w:t>Lernenden in den Mittelpunkt</w:t>
      </w:r>
      <w:r>
        <w:t xml:space="preserve"> zu stellen und von ihrer Handlungsbasis und ihren Präkonzepten ausgehend, Inhalte zu erarbeiten. Des Weiteren </w:t>
      </w:r>
      <w:r w:rsidR="00146ECD">
        <w:t>wollen</w:t>
      </w:r>
      <w:r>
        <w:t xml:space="preserve"> wir uns um </w:t>
      </w:r>
      <w:r w:rsidRPr="005F35D4">
        <w:rPr>
          <w:b/>
          <w:bCs/>
        </w:rPr>
        <w:t>fächerübergreifende Inhalte</w:t>
      </w:r>
      <w:r>
        <w:t xml:space="preserve"> bemüh</w:t>
      </w:r>
      <w:r w:rsidR="00146ECD">
        <w:t>en</w:t>
      </w:r>
      <w:r>
        <w:t>, die zum Weiterdenken und nachhaltigen Handeln anregen sollen.</w:t>
      </w:r>
    </w:p>
    <w:p w14:paraId="1913316B" w14:textId="02F02FCB" w:rsidR="00580ED1" w:rsidRDefault="00580ED1" w:rsidP="000E59CA">
      <w:pPr>
        <w:pStyle w:val="berschrift2"/>
        <w:jc w:val="both"/>
      </w:pPr>
      <w:r>
        <w:t>Bildungs-, Berufs- und Lebensorientierung</w:t>
      </w:r>
    </w:p>
    <w:p w14:paraId="5EB8DAF7" w14:textId="5F51CAD4" w:rsidR="007F65F4" w:rsidRDefault="007F65F4" w:rsidP="000E59CA">
      <w:pPr>
        <w:pStyle w:val="berschrift3"/>
        <w:jc w:val="both"/>
      </w:pPr>
      <w:r>
        <w:t>Medienbildung - Bedeutung des übergreifenden Themas</w:t>
      </w:r>
    </w:p>
    <w:p w14:paraId="74B528F8" w14:textId="77777777" w:rsidR="007F65F4" w:rsidRDefault="007F65F4" w:rsidP="000E59CA">
      <w:pPr>
        <w:spacing w:line="360" w:lineRule="auto"/>
        <w:jc w:val="both"/>
      </w:pPr>
      <w:r>
        <w:t xml:space="preserve">Analoge und digitale Medien dienen der Verbreitung von Informationen, </w:t>
      </w:r>
      <w:proofErr w:type="spellStart"/>
      <w:r>
        <w:t>unterstützen</w:t>
      </w:r>
      <w:proofErr w:type="spellEnd"/>
      <w:r>
        <w:t xml:space="preserve"> Kommunikations- und </w:t>
      </w:r>
      <w:proofErr w:type="spellStart"/>
      <w:r>
        <w:t>Verständigungsprozesse</w:t>
      </w:r>
      <w:proofErr w:type="spellEnd"/>
      <w:r>
        <w:t xml:space="preserve"> und erweitern die </w:t>
      </w:r>
      <w:proofErr w:type="spellStart"/>
      <w:r>
        <w:t>Ausdrucksmöglichkeiten</w:t>
      </w:r>
      <w:proofErr w:type="spellEnd"/>
      <w:r>
        <w:t xml:space="preserve"> des Menschen. Zugleich werden durch Medien auch Werte, Orientierungen und Weltanschauungen vermittelt. Digitale Medien </w:t>
      </w:r>
      <w:proofErr w:type="spellStart"/>
      <w:r>
        <w:t>ermöglichen</w:t>
      </w:r>
      <w:proofErr w:type="spellEnd"/>
      <w:r>
        <w:t xml:space="preserve"> schnelle, orts- und </w:t>
      </w:r>
      <w:proofErr w:type="spellStart"/>
      <w:r>
        <w:t>zeitunabhängige</w:t>
      </w:r>
      <w:proofErr w:type="spellEnd"/>
      <w:r>
        <w:t xml:space="preserve"> Kommunikation. Das bietet Chancen zur Entwicklung von Weltoffenheit und zur Weiterentwicklung der Demokratie, birgt aber auch die Gefahr der Manipulation. Medienbildung soll dazu beitragen, diese Chancen und Risiken in Relation setzen zu </w:t>
      </w:r>
      <w:proofErr w:type="spellStart"/>
      <w:r>
        <w:t>können</w:t>
      </w:r>
      <w:proofErr w:type="spellEnd"/>
      <w:r>
        <w:t xml:space="preserve">. Medienbildung reflektiert die verschiedenen Interessen, die die Auswahl und den Inhalt von Informationen und die Form der Vermittlung bestimmen, und </w:t>
      </w:r>
      <w:proofErr w:type="spellStart"/>
      <w:r>
        <w:t>trägt</w:t>
      </w:r>
      <w:proofErr w:type="spellEnd"/>
      <w:r>
        <w:t xml:space="preserve"> damit wesentlich zur Urteilsbildung der </w:t>
      </w:r>
      <w:proofErr w:type="spellStart"/>
      <w:r>
        <w:t>Schülerinnen</w:t>
      </w:r>
      <w:proofErr w:type="spellEnd"/>
      <w:r>
        <w:t xml:space="preserve"> und </w:t>
      </w:r>
      <w:proofErr w:type="spellStart"/>
      <w:r>
        <w:t>Schüler</w:t>
      </w:r>
      <w:proofErr w:type="spellEnd"/>
      <w:r>
        <w:t xml:space="preserve"> bei.</w:t>
      </w:r>
    </w:p>
    <w:p w14:paraId="6F442050" w14:textId="23166168" w:rsidR="00EC6BF4" w:rsidRDefault="007F65F4" w:rsidP="00FD1F91">
      <w:pPr>
        <w:spacing w:line="360" w:lineRule="auto"/>
        <w:jc w:val="both"/>
      </w:pPr>
      <w:r>
        <w:t xml:space="preserve">Medienbildung ermutigt </w:t>
      </w:r>
      <w:proofErr w:type="spellStart"/>
      <w:r>
        <w:t>Schülerinnen</w:t>
      </w:r>
      <w:proofErr w:type="spellEnd"/>
      <w:r>
        <w:t xml:space="preserve"> und </w:t>
      </w:r>
      <w:proofErr w:type="spellStart"/>
      <w:r>
        <w:t>Schüler</w:t>
      </w:r>
      <w:proofErr w:type="spellEnd"/>
      <w:r>
        <w:t xml:space="preserve"> zu einem kritischen und kreativen Umgang mit Medientechnologien und zur Gestaltung von eigenen Medieninhalten. Indem die </w:t>
      </w:r>
      <w:proofErr w:type="spellStart"/>
      <w:r>
        <w:t>Wirkungsmöglichkeiten</w:t>
      </w:r>
      <w:proofErr w:type="spellEnd"/>
      <w:r>
        <w:t xml:space="preserve"> der einzelnen Medienarten erkannt und genutzt werden, erweitern </w:t>
      </w:r>
      <w:proofErr w:type="spellStart"/>
      <w:r>
        <w:t>Schülerinnen</w:t>
      </w:r>
      <w:proofErr w:type="spellEnd"/>
      <w:r>
        <w:t xml:space="preserve"> und </w:t>
      </w:r>
      <w:proofErr w:type="spellStart"/>
      <w:r>
        <w:t>Schüler</w:t>
      </w:r>
      <w:proofErr w:type="spellEnd"/>
      <w:r>
        <w:t xml:space="preserve"> ihre Selbstwirksamkeit und </w:t>
      </w:r>
      <w:proofErr w:type="spellStart"/>
      <w:r>
        <w:t>können</w:t>
      </w:r>
      <w:proofErr w:type="spellEnd"/>
      <w:r>
        <w:t xml:space="preserve"> </w:t>
      </w:r>
      <w:proofErr w:type="spellStart"/>
      <w:r>
        <w:t>verstärkt</w:t>
      </w:r>
      <w:proofErr w:type="spellEnd"/>
      <w:r>
        <w:t xml:space="preserve"> an der Gesellschaft und ihrer Weiterentwicklung teilhaben.</w:t>
      </w:r>
    </w:p>
    <w:p w14:paraId="66DABDBF" w14:textId="1324349D" w:rsidR="003F1AF4" w:rsidRDefault="003F1AF4" w:rsidP="000E59CA">
      <w:pPr>
        <w:pStyle w:val="berschrift3"/>
        <w:jc w:val="both"/>
      </w:pPr>
      <w:r>
        <w:t>Kompetenzziele Medienbildung:</w:t>
      </w:r>
    </w:p>
    <w:p w14:paraId="5182E11B" w14:textId="77777777" w:rsidR="003F1AF4" w:rsidRDefault="003F1AF4" w:rsidP="000E59CA">
      <w:pPr>
        <w:spacing w:line="360" w:lineRule="auto"/>
        <w:jc w:val="both"/>
      </w:pPr>
      <w:r>
        <w:t xml:space="preserve">Die </w:t>
      </w:r>
      <w:proofErr w:type="spellStart"/>
      <w:r>
        <w:t>Schülerinnen</w:t>
      </w:r>
      <w:proofErr w:type="spellEnd"/>
      <w:r>
        <w:t xml:space="preserve"> und </w:t>
      </w:r>
      <w:proofErr w:type="spellStart"/>
      <w:r>
        <w:t>Schüler</w:t>
      </w:r>
      <w:proofErr w:type="spellEnd"/>
      <w:r>
        <w:t xml:space="preserve"> </w:t>
      </w:r>
      <w:proofErr w:type="spellStart"/>
      <w:r>
        <w:t>können</w:t>
      </w:r>
      <w:proofErr w:type="spellEnd"/>
    </w:p>
    <w:p w14:paraId="72545E65" w14:textId="2B9C19ED" w:rsidR="003F1AF4" w:rsidRDefault="003F1AF4" w:rsidP="00013B5C">
      <w:pPr>
        <w:pStyle w:val="Listenabsatz"/>
        <w:numPr>
          <w:ilvl w:val="0"/>
          <w:numId w:val="10"/>
        </w:numPr>
        <w:jc w:val="both"/>
      </w:pPr>
      <w:r>
        <w:t xml:space="preserve">eigene </w:t>
      </w:r>
      <w:proofErr w:type="spellStart"/>
      <w:r>
        <w:t>Medienbeiträge</w:t>
      </w:r>
      <w:proofErr w:type="spellEnd"/>
      <w:r>
        <w:t xml:space="preserve"> planen, </w:t>
      </w:r>
      <w:proofErr w:type="spellStart"/>
      <w:r>
        <w:t>Kreativität</w:t>
      </w:r>
      <w:proofErr w:type="spellEnd"/>
      <w:r>
        <w:t xml:space="preserve"> in der Umsetzung und Gestaltung zeigen und sich als</w:t>
      </w:r>
      <w:r w:rsidR="00013B5C">
        <w:t xml:space="preserve"> </w:t>
      </w:r>
      <w:r>
        <w:t>selbstwirksam erleben;</w:t>
      </w:r>
    </w:p>
    <w:p w14:paraId="4F6AFE48" w14:textId="42ECE6DB" w:rsidR="003F1AF4" w:rsidRDefault="003F1AF4" w:rsidP="00013B5C">
      <w:pPr>
        <w:pStyle w:val="Listenabsatz"/>
        <w:numPr>
          <w:ilvl w:val="0"/>
          <w:numId w:val="11"/>
        </w:numPr>
        <w:jc w:val="both"/>
      </w:pPr>
      <w:r>
        <w:t xml:space="preserve">Medienangebote kritisch und bewusst </w:t>
      </w:r>
      <w:proofErr w:type="spellStart"/>
      <w:r>
        <w:t>auswählen</w:t>
      </w:r>
      <w:proofErr w:type="spellEnd"/>
      <w:r>
        <w:t xml:space="preserve"> sowie entnommene Informationen kreativ und</w:t>
      </w:r>
      <w:r w:rsidR="00013B5C">
        <w:t xml:space="preserve"> </w:t>
      </w:r>
      <w:r>
        <w:t xml:space="preserve">interaktiv nutzen, </w:t>
      </w:r>
      <w:proofErr w:type="spellStart"/>
      <w:r>
        <w:t>präsentieren</w:t>
      </w:r>
      <w:proofErr w:type="spellEnd"/>
      <w:r>
        <w:t xml:space="preserve"> und sich </w:t>
      </w:r>
      <w:proofErr w:type="spellStart"/>
      <w:r>
        <w:t>darüber</w:t>
      </w:r>
      <w:proofErr w:type="spellEnd"/>
      <w:r>
        <w:t xml:space="preserve"> austauschen;</w:t>
      </w:r>
    </w:p>
    <w:p w14:paraId="5190B5A4" w14:textId="25D30ABF" w:rsidR="003F1AF4" w:rsidRDefault="003F1AF4" w:rsidP="00013B5C">
      <w:pPr>
        <w:pStyle w:val="Listenabsatz"/>
        <w:numPr>
          <w:ilvl w:val="0"/>
          <w:numId w:val="11"/>
        </w:numPr>
        <w:jc w:val="both"/>
      </w:pPr>
      <w:proofErr w:type="spellStart"/>
      <w:r>
        <w:t>Glaubwürdigkeit</w:t>
      </w:r>
      <w:proofErr w:type="spellEnd"/>
      <w:r>
        <w:t xml:space="preserve"> und Wertvorstellungen von Medien </w:t>
      </w:r>
      <w:proofErr w:type="spellStart"/>
      <w:r>
        <w:t>einschätzen</w:t>
      </w:r>
      <w:proofErr w:type="spellEnd"/>
      <w:r>
        <w:t xml:space="preserve"> sowie Werbung und Fake</w:t>
      </w:r>
      <w:r w:rsidR="00013B5C">
        <w:t xml:space="preserve"> </w:t>
      </w:r>
      <w:r>
        <w:t>News erkennen;</w:t>
      </w:r>
    </w:p>
    <w:p w14:paraId="37953B15" w14:textId="5060D3BE" w:rsidR="003F1AF4" w:rsidRDefault="003F1AF4" w:rsidP="000E59CA">
      <w:pPr>
        <w:pStyle w:val="Listenabsatz"/>
        <w:numPr>
          <w:ilvl w:val="0"/>
          <w:numId w:val="11"/>
        </w:numPr>
        <w:jc w:val="both"/>
      </w:pPr>
      <w:r>
        <w:t>Medieninhalte kritisch hinterfragen und die damit verbundenen Interessen erkennen;</w:t>
      </w:r>
    </w:p>
    <w:p w14:paraId="3450A6D6" w14:textId="13237596" w:rsidR="00147292" w:rsidRDefault="003F1AF4" w:rsidP="000E59CA">
      <w:pPr>
        <w:pStyle w:val="Listenabsatz"/>
        <w:numPr>
          <w:ilvl w:val="0"/>
          <w:numId w:val="11"/>
        </w:numPr>
        <w:jc w:val="both"/>
      </w:pPr>
      <w:r>
        <w:t>mithilfe von Medien und aktuellen Technologien weltoffen und zielgerichtet mit Personen</w:t>
      </w:r>
      <w:r w:rsidR="00013B5C">
        <w:t xml:space="preserve"> </w:t>
      </w:r>
      <w:r>
        <w:t>kooperieren und</w:t>
      </w:r>
      <w:r w:rsidR="007D1253">
        <w:t xml:space="preserve"> </w:t>
      </w:r>
      <w:r>
        <w:t>interagieren.</w:t>
      </w:r>
    </w:p>
    <w:p w14:paraId="31C4D067" w14:textId="77777777" w:rsidR="00147292" w:rsidRDefault="00147292">
      <w:pPr>
        <w:rPr>
          <w:rFonts w:asciiTheme="majorHAnsi" w:eastAsiaTheme="majorEastAsia" w:hAnsiTheme="majorHAnsi" w:cstheme="majorBidi"/>
          <w:color w:val="2F5496" w:themeColor="accent1" w:themeShade="BF"/>
          <w:sz w:val="26"/>
          <w:szCs w:val="26"/>
        </w:rPr>
      </w:pPr>
      <w:r>
        <w:br w:type="page"/>
      </w:r>
    </w:p>
    <w:p w14:paraId="7803BB04" w14:textId="5262C24C" w:rsidR="003F1AF4" w:rsidRDefault="003F1AF4" w:rsidP="000E59CA">
      <w:pPr>
        <w:pStyle w:val="berschrift2"/>
        <w:jc w:val="both"/>
      </w:pPr>
      <w:r w:rsidRPr="006B15FC">
        <w:lastRenderedPageBreak/>
        <w:t>Umweltbildung für nachhaltige Entwicklung</w:t>
      </w:r>
    </w:p>
    <w:p w14:paraId="44E2EF0A" w14:textId="17379BBA" w:rsidR="00290A56" w:rsidRPr="00EC6BF4" w:rsidRDefault="00290A56" w:rsidP="000E59CA">
      <w:pPr>
        <w:pStyle w:val="berschrift3"/>
        <w:jc w:val="both"/>
      </w:pPr>
      <w:r w:rsidRPr="00EC6BF4">
        <w:t xml:space="preserve">Bedeutung des </w:t>
      </w:r>
      <w:proofErr w:type="spellStart"/>
      <w:r w:rsidRPr="00EC6BF4">
        <w:t>übergreifenden</w:t>
      </w:r>
      <w:proofErr w:type="spellEnd"/>
      <w:r w:rsidRPr="00EC6BF4">
        <w:t xml:space="preserve"> Themas</w:t>
      </w:r>
    </w:p>
    <w:p w14:paraId="50F93A68" w14:textId="77777777" w:rsidR="00290A56" w:rsidRDefault="00290A56" w:rsidP="000E59CA">
      <w:pPr>
        <w:spacing w:line="360" w:lineRule="auto"/>
        <w:jc w:val="both"/>
      </w:pPr>
      <w:r>
        <w:t xml:space="preserve">Die Verschwendung </w:t>
      </w:r>
      <w:proofErr w:type="spellStart"/>
      <w:r>
        <w:t>natürlicher</w:t>
      </w:r>
      <w:proofErr w:type="spellEnd"/>
      <w:r>
        <w:t xml:space="preserve"> Ressourcen, der Verlust der </w:t>
      </w:r>
      <w:proofErr w:type="spellStart"/>
      <w:r>
        <w:t>Biodiversität</w:t>
      </w:r>
      <w:proofErr w:type="spellEnd"/>
      <w:r>
        <w:t xml:space="preserve"> und die Folgen des Klimawandels </w:t>
      </w:r>
      <w:proofErr w:type="spellStart"/>
      <w:r>
        <w:t>gefährden</w:t>
      </w:r>
      <w:proofErr w:type="spellEnd"/>
      <w:r>
        <w:t xml:space="preserve"> die Lebensgrundlagen der </w:t>
      </w:r>
      <w:proofErr w:type="spellStart"/>
      <w:r>
        <w:t>gegenwärtigen</w:t>
      </w:r>
      <w:proofErr w:type="spellEnd"/>
      <w:r>
        <w:t xml:space="preserve"> und der </w:t>
      </w:r>
      <w:proofErr w:type="spellStart"/>
      <w:r>
        <w:t>künftigen</w:t>
      </w:r>
      <w:proofErr w:type="spellEnd"/>
      <w:r>
        <w:t xml:space="preserve"> Generationen und verlangen verantwortungsbewusstes Handeln. Umweltbildung will Kompetenzen und Haltungen zur demokratischen Gestaltung einer </w:t>
      </w:r>
      <w:proofErr w:type="spellStart"/>
      <w:r>
        <w:t>zukunftsfähigen</w:t>
      </w:r>
      <w:proofErr w:type="spellEnd"/>
      <w:r>
        <w:t xml:space="preserve"> Gesellschaft </w:t>
      </w:r>
      <w:proofErr w:type="spellStart"/>
      <w:r>
        <w:t>fördern</w:t>
      </w:r>
      <w:proofErr w:type="spellEnd"/>
      <w:r>
        <w:t xml:space="preserve">, in der Ressourcenschonung und Verteilungsgerechtigkeit wichtige Anliegen sind. Ziel ist es, </w:t>
      </w:r>
      <w:proofErr w:type="spellStart"/>
      <w:r>
        <w:t>Schülerinnen</w:t>
      </w:r>
      <w:proofErr w:type="spellEnd"/>
      <w:r>
        <w:t xml:space="preserve"> und </w:t>
      </w:r>
      <w:proofErr w:type="spellStart"/>
      <w:r>
        <w:t>Schüler</w:t>
      </w:r>
      <w:proofErr w:type="spellEnd"/>
      <w:r>
        <w:t xml:space="preserve"> zu </w:t>
      </w:r>
      <w:proofErr w:type="spellStart"/>
      <w:r>
        <w:t>befähigen</w:t>
      </w:r>
      <w:proofErr w:type="spellEnd"/>
      <w:r>
        <w:t xml:space="preserve">, im Spannungsfeld von individuellen und gesellschaftlichen sowie </w:t>
      </w:r>
      <w:proofErr w:type="spellStart"/>
      <w:r>
        <w:t>ökologischen</w:t>
      </w:r>
      <w:proofErr w:type="spellEnd"/>
      <w:r>
        <w:t xml:space="preserve"> und </w:t>
      </w:r>
      <w:proofErr w:type="spellStart"/>
      <w:r>
        <w:t>ökonomischen</w:t>
      </w:r>
      <w:proofErr w:type="spellEnd"/>
      <w:r>
        <w:t xml:space="preserve"> Interessen verantwortungsvoll urteilen und handeln zu </w:t>
      </w:r>
      <w:proofErr w:type="spellStart"/>
      <w:r>
        <w:t>können</w:t>
      </w:r>
      <w:proofErr w:type="spellEnd"/>
      <w:r>
        <w:t>.</w:t>
      </w:r>
    </w:p>
    <w:p w14:paraId="188D81B6" w14:textId="77614650" w:rsidR="00A320CB" w:rsidRPr="00A320CB" w:rsidRDefault="00290A56" w:rsidP="00147292">
      <w:pPr>
        <w:spacing w:line="360" w:lineRule="auto"/>
        <w:jc w:val="both"/>
      </w:pPr>
      <w:r>
        <w:t xml:space="preserve">Der Unterricht soll </w:t>
      </w:r>
      <w:proofErr w:type="spellStart"/>
      <w:r>
        <w:t>für</w:t>
      </w:r>
      <w:proofErr w:type="spellEnd"/>
      <w:r>
        <w:t xml:space="preserve"> die Anliegen und Erfordernisse des Natur-, Tier- und Umweltschutzes und </w:t>
      </w:r>
      <w:proofErr w:type="spellStart"/>
      <w:r>
        <w:t>für</w:t>
      </w:r>
      <w:proofErr w:type="spellEnd"/>
      <w:r>
        <w:t xml:space="preserve"> die Gestaltung eines umweltbewussten Alltags sensibilisieren. Geeignete Methoden sind vor allem Naturbegegnung, Projektunterricht, forschendes und entdeckendes Lernen und die </w:t>
      </w:r>
      <w:proofErr w:type="spellStart"/>
      <w:r>
        <w:t>Durchführung</w:t>
      </w:r>
      <w:proofErr w:type="spellEnd"/>
      <w:r>
        <w:t xml:space="preserve"> von Rollen-, Plan- sowie Simulationsspielen. Neben dem </w:t>
      </w:r>
      <w:proofErr w:type="spellStart"/>
      <w:r>
        <w:t>Verständnis</w:t>
      </w:r>
      <w:proofErr w:type="spellEnd"/>
      <w:r>
        <w:t xml:space="preserve"> </w:t>
      </w:r>
      <w:proofErr w:type="spellStart"/>
      <w:r>
        <w:t>für</w:t>
      </w:r>
      <w:proofErr w:type="spellEnd"/>
      <w:r>
        <w:t xml:space="preserve"> </w:t>
      </w:r>
      <w:proofErr w:type="spellStart"/>
      <w:r>
        <w:t>Ökosysteme</w:t>
      </w:r>
      <w:proofErr w:type="spellEnd"/>
      <w:r>
        <w:t xml:space="preserve"> sind </w:t>
      </w:r>
      <w:proofErr w:type="spellStart"/>
      <w:r>
        <w:t>verstärkt</w:t>
      </w:r>
      <w:proofErr w:type="spellEnd"/>
      <w:r>
        <w:t xml:space="preserve"> Fragestellungen einzubeziehen, die sich an den Interessen der </w:t>
      </w:r>
      <w:proofErr w:type="spellStart"/>
      <w:r>
        <w:t>Schülerinnen</w:t>
      </w:r>
      <w:proofErr w:type="spellEnd"/>
      <w:r>
        <w:t xml:space="preserve"> und </w:t>
      </w:r>
      <w:proofErr w:type="spellStart"/>
      <w:r>
        <w:t>Schüler</w:t>
      </w:r>
      <w:proofErr w:type="spellEnd"/>
      <w:r>
        <w:t xml:space="preserve"> und dem aktuellen Tages- und Weltgeschehen orientieren. Als Kernthemen werden u</w:t>
      </w:r>
      <w:r w:rsidR="00DD060D">
        <w:t>.</w:t>
      </w:r>
      <w:r>
        <w:t xml:space="preserve">a. Artenvielfalt und -schutz; Klimawandel und -schutz; </w:t>
      </w:r>
      <w:proofErr w:type="spellStart"/>
      <w:r>
        <w:t>Lebensräume</w:t>
      </w:r>
      <w:proofErr w:type="spellEnd"/>
      <w:r>
        <w:t xml:space="preserve"> und deren Vernetzung und Schutz von Boden, Wasser, Luft, </w:t>
      </w:r>
      <w:proofErr w:type="spellStart"/>
      <w:r>
        <w:t>Wäldern</w:t>
      </w:r>
      <w:proofErr w:type="spellEnd"/>
      <w:r>
        <w:t xml:space="preserve"> und Meeren; nachhaltige und sozial gerechte Ressourcen- und Energienutzung; Vermeidung von </w:t>
      </w:r>
      <w:proofErr w:type="spellStart"/>
      <w:r>
        <w:t>Lebensmittelabfällen</w:t>
      </w:r>
      <w:proofErr w:type="spellEnd"/>
      <w:r>
        <w:t xml:space="preserve">, Abfall und Emissionen; Recycling; </w:t>
      </w:r>
      <w:proofErr w:type="spellStart"/>
      <w:r>
        <w:t>Ernährung</w:t>
      </w:r>
      <w:proofErr w:type="spellEnd"/>
      <w:r>
        <w:t xml:space="preserve"> und verantwortungsvoller Konsum gesehen.</w:t>
      </w:r>
    </w:p>
    <w:p w14:paraId="08F408C6" w14:textId="14EA5249" w:rsidR="003F1AF4" w:rsidRPr="004E30BF" w:rsidRDefault="003F1AF4" w:rsidP="000E59CA">
      <w:pPr>
        <w:pStyle w:val="berschrift3"/>
        <w:jc w:val="both"/>
      </w:pPr>
      <w:r w:rsidRPr="004E30BF">
        <w:t>Kompetenzziele am Ende der Sekundarstufe I</w:t>
      </w:r>
    </w:p>
    <w:p w14:paraId="1501411D" w14:textId="77777777" w:rsidR="003F1AF4" w:rsidRDefault="003F1AF4" w:rsidP="000E59CA">
      <w:pPr>
        <w:jc w:val="both"/>
      </w:pPr>
      <w:r>
        <w:t xml:space="preserve">Die </w:t>
      </w:r>
      <w:proofErr w:type="spellStart"/>
      <w:r>
        <w:t>Schülerinnen</w:t>
      </w:r>
      <w:proofErr w:type="spellEnd"/>
      <w:r>
        <w:t xml:space="preserve"> und </w:t>
      </w:r>
      <w:proofErr w:type="spellStart"/>
      <w:r>
        <w:t>Schüler</w:t>
      </w:r>
      <w:proofErr w:type="spellEnd"/>
      <w:r>
        <w:t xml:space="preserve"> </w:t>
      </w:r>
      <w:proofErr w:type="spellStart"/>
      <w:r>
        <w:t>können</w:t>
      </w:r>
      <w:proofErr w:type="spellEnd"/>
    </w:p>
    <w:p w14:paraId="650AA6B6" w14:textId="4842D6BB" w:rsidR="003F1AF4" w:rsidRDefault="003F1AF4" w:rsidP="00DD060D">
      <w:pPr>
        <w:pStyle w:val="Listenabsatz"/>
        <w:numPr>
          <w:ilvl w:val="0"/>
          <w:numId w:val="12"/>
        </w:numPr>
        <w:jc w:val="both"/>
      </w:pPr>
      <w:r>
        <w:t xml:space="preserve">das Zusammenwirken von </w:t>
      </w:r>
      <w:proofErr w:type="spellStart"/>
      <w:r>
        <w:t>ökologischen</w:t>
      </w:r>
      <w:proofErr w:type="spellEnd"/>
      <w:r>
        <w:t xml:space="preserve">, </w:t>
      </w:r>
      <w:proofErr w:type="spellStart"/>
      <w:r>
        <w:t>ökonomischen</w:t>
      </w:r>
      <w:proofErr w:type="spellEnd"/>
      <w:r>
        <w:t xml:space="preserve"> und sozialen Faktoren bei</w:t>
      </w:r>
      <w:r w:rsidR="00DD060D">
        <w:t xml:space="preserve"> </w:t>
      </w:r>
      <w:r>
        <w:t xml:space="preserve">Umweltproblemen verstehen und </w:t>
      </w:r>
      <w:proofErr w:type="spellStart"/>
      <w:r>
        <w:t>mögliche</w:t>
      </w:r>
      <w:proofErr w:type="spellEnd"/>
      <w:r>
        <w:t xml:space="preserve"> </w:t>
      </w:r>
      <w:proofErr w:type="spellStart"/>
      <w:r>
        <w:t>Lösungsvorschläge</w:t>
      </w:r>
      <w:proofErr w:type="spellEnd"/>
      <w:r>
        <w:t xml:space="preserve"> ableiten;</w:t>
      </w:r>
    </w:p>
    <w:p w14:paraId="5D63E609" w14:textId="0AAC43C0" w:rsidR="003F1AF4" w:rsidRDefault="003F1AF4" w:rsidP="00DD060D">
      <w:pPr>
        <w:pStyle w:val="Listenabsatz"/>
        <w:numPr>
          <w:ilvl w:val="0"/>
          <w:numId w:val="12"/>
        </w:numPr>
        <w:jc w:val="both"/>
      </w:pPr>
      <w:r>
        <w:t>die Bedeutung des Einsatzes ressourcen- und umweltschonender sowie sozial verantwortlicher</w:t>
      </w:r>
      <w:r w:rsidR="00DD060D">
        <w:t xml:space="preserve"> </w:t>
      </w:r>
      <w:r>
        <w:t>Verfahren, Produkte und Dienstleistungen in Beruf und Wirtschaft erkennen und sich mit</w:t>
      </w:r>
      <w:r w:rsidR="00DD060D">
        <w:t xml:space="preserve"> </w:t>
      </w:r>
      <w:proofErr w:type="spellStart"/>
      <w:r>
        <w:t>gegensätzlichen</w:t>
      </w:r>
      <w:proofErr w:type="spellEnd"/>
      <w:r>
        <w:t xml:space="preserve"> Interessen und deren Auswirkungen auseinandersetzen;</w:t>
      </w:r>
    </w:p>
    <w:p w14:paraId="730F63CE" w14:textId="77777777" w:rsidR="00DD060D" w:rsidRDefault="003F1AF4" w:rsidP="00DD060D">
      <w:pPr>
        <w:pStyle w:val="Listenabsatz"/>
        <w:numPr>
          <w:ilvl w:val="0"/>
          <w:numId w:val="12"/>
        </w:numPr>
        <w:jc w:val="both"/>
      </w:pPr>
      <w:r>
        <w:t>sich als Teil der Natur und Gesellschaft erfahren und Bereitschaft zeigen, an der Erhaltung de</w:t>
      </w:r>
      <w:r w:rsidR="00DD060D">
        <w:t xml:space="preserve">r </w:t>
      </w:r>
      <w:proofErr w:type="spellStart"/>
      <w:r>
        <w:t>Biodiversität</w:t>
      </w:r>
      <w:proofErr w:type="spellEnd"/>
      <w:r>
        <w:t xml:space="preserve"> (Arten, Boden, Landschaft) und an der nachhaltigen Entwicklung der</w:t>
      </w:r>
      <w:r w:rsidR="00DD060D">
        <w:t xml:space="preserve"> </w:t>
      </w:r>
      <w:r>
        <w:t>Lebensgrundlagen mitzuwirken;</w:t>
      </w:r>
    </w:p>
    <w:p w14:paraId="63889C44" w14:textId="710EE95D" w:rsidR="003F1AF4" w:rsidRDefault="003F1AF4" w:rsidP="00C97824">
      <w:pPr>
        <w:pStyle w:val="Listenabsatz"/>
        <w:numPr>
          <w:ilvl w:val="0"/>
          <w:numId w:val="12"/>
        </w:numPr>
        <w:jc w:val="both"/>
      </w:pPr>
      <w:r>
        <w:t xml:space="preserve">die eigenen Lebensgewohnheiten auf Prinzipien der Nachhaltigkeit </w:t>
      </w:r>
      <w:proofErr w:type="spellStart"/>
      <w:r>
        <w:t>überprüfen</w:t>
      </w:r>
      <w:proofErr w:type="spellEnd"/>
      <w:r>
        <w:t xml:space="preserve"> und daraus</w:t>
      </w:r>
      <w:r w:rsidR="00C97824">
        <w:t xml:space="preserve"> </w:t>
      </w:r>
      <w:r>
        <w:t xml:space="preserve">Konsequenzen </w:t>
      </w:r>
      <w:proofErr w:type="spellStart"/>
      <w:r>
        <w:t>für</w:t>
      </w:r>
      <w:proofErr w:type="spellEnd"/>
      <w:r>
        <w:t xml:space="preserve"> das eigene verantwortliche Handeln ableiten;</w:t>
      </w:r>
    </w:p>
    <w:p w14:paraId="7396ED54" w14:textId="54F0C968" w:rsidR="003F1AF4" w:rsidRDefault="003F1AF4" w:rsidP="00C97824">
      <w:pPr>
        <w:pStyle w:val="Listenabsatz"/>
        <w:numPr>
          <w:ilvl w:val="0"/>
          <w:numId w:val="12"/>
        </w:numPr>
        <w:jc w:val="both"/>
      </w:pPr>
      <w:r>
        <w:t xml:space="preserve">Visionen </w:t>
      </w:r>
      <w:proofErr w:type="spellStart"/>
      <w:r>
        <w:t>für</w:t>
      </w:r>
      <w:proofErr w:type="spellEnd"/>
      <w:r>
        <w:t xml:space="preserve"> eine </w:t>
      </w:r>
      <w:proofErr w:type="spellStart"/>
      <w:r>
        <w:t>umweltverträgliche</w:t>
      </w:r>
      <w:proofErr w:type="spellEnd"/>
      <w:r>
        <w:t xml:space="preserve"> und nachhaltige Zukunft entwickeln und Handlungen, die</w:t>
      </w:r>
      <w:r w:rsidR="00C97824">
        <w:t xml:space="preserve"> </w:t>
      </w:r>
      <w:r>
        <w:t>einen nachhaltigen Beitrag dazu darstellen, planen und umsetzen.</w:t>
      </w:r>
    </w:p>
    <w:p w14:paraId="7AD09D01" w14:textId="77777777" w:rsidR="00147292" w:rsidRDefault="00147292">
      <w:pPr>
        <w:rPr>
          <w:rFonts w:asciiTheme="majorHAnsi" w:eastAsiaTheme="majorEastAsia" w:hAnsiTheme="majorHAnsi" w:cstheme="majorBidi"/>
          <w:color w:val="2F5496" w:themeColor="accent1" w:themeShade="BF"/>
          <w:sz w:val="32"/>
          <w:szCs w:val="32"/>
        </w:rPr>
      </w:pPr>
      <w:r>
        <w:br w:type="page"/>
      </w:r>
    </w:p>
    <w:p w14:paraId="473D7017" w14:textId="0A625E84" w:rsidR="000E59CA" w:rsidRDefault="000E59CA" w:rsidP="000E59CA">
      <w:pPr>
        <w:pStyle w:val="berschrift1"/>
        <w:jc w:val="both"/>
      </w:pPr>
      <w:r>
        <w:lastRenderedPageBreak/>
        <w:t>Basiskonzepte</w:t>
      </w:r>
    </w:p>
    <w:p w14:paraId="54A5FEF6" w14:textId="77777777" w:rsidR="000E59CA" w:rsidRPr="00186538" w:rsidRDefault="000E59CA" w:rsidP="000E59CA">
      <w:pPr>
        <w:pStyle w:val="berschrift2"/>
        <w:jc w:val="both"/>
      </w:pPr>
      <w:r w:rsidRPr="00186538">
        <w:t>Maßstabsebenen und Raum</w:t>
      </w:r>
    </w:p>
    <w:p w14:paraId="7F32F6FC" w14:textId="0F13800C" w:rsidR="000E59CA" w:rsidRDefault="000E59CA" w:rsidP="000433CF">
      <w:pPr>
        <w:spacing w:line="360" w:lineRule="auto"/>
        <w:jc w:val="both"/>
      </w:pPr>
      <w:r>
        <w:t xml:space="preserve">Die meisten Analysen und Darstellungen sozialer, </w:t>
      </w:r>
      <w:proofErr w:type="spellStart"/>
      <w:r>
        <w:t>ökonomischer</w:t>
      </w:r>
      <w:proofErr w:type="spellEnd"/>
      <w:r>
        <w:t xml:space="preserve"> und physischer Sachverhalte haben einen bestimmten Maßstab und einen Raumbezug. Dabei sind </w:t>
      </w:r>
      <w:proofErr w:type="spellStart"/>
      <w:r>
        <w:t>räumliche</w:t>
      </w:r>
      <w:proofErr w:type="spellEnd"/>
      <w:r>
        <w:t xml:space="preserve"> Darstellungen von der lokalen </w:t>
      </w:r>
      <w:proofErr w:type="spellStart"/>
      <w:r>
        <w:t>über</w:t>
      </w:r>
      <w:proofErr w:type="spellEnd"/>
      <w:r>
        <w:t xml:space="preserve"> die regionale zur globalen Ebene </w:t>
      </w:r>
      <w:proofErr w:type="spellStart"/>
      <w:r>
        <w:t>möglich</w:t>
      </w:r>
      <w:proofErr w:type="spellEnd"/>
      <w:r>
        <w:t xml:space="preserve">. Unter Raum ist dabei sowohl ein Ausschnitt der </w:t>
      </w:r>
      <w:proofErr w:type="spellStart"/>
      <w:r>
        <w:t>Erdoberfläche</w:t>
      </w:r>
      <w:proofErr w:type="spellEnd"/>
      <w:r>
        <w:t xml:space="preserve"> (Containerraum inklusive Lagebeziehungen) zu verstehen als auch die individuelle Wahrnehmung von Orten („Raum im Kopf“) und der durch Handlungen gesellschaftlich konstruierte Raum („gemachter Raum“). Das bewusste Einsetzen unterschiedlicher Maßstabsebenen und </w:t>
      </w:r>
      <w:proofErr w:type="spellStart"/>
      <w:r>
        <w:t>Raumbezüge</w:t>
      </w:r>
      <w:proofErr w:type="spellEnd"/>
      <w:r>
        <w:t xml:space="preserve"> </w:t>
      </w:r>
      <w:proofErr w:type="spellStart"/>
      <w:r>
        <w:t>ermöglicht</w:t>
      </w:r>
      <w:proofErr w:type="spellEnd"/>
      <w:r>
        <w:t xml:space="preserve"> </w:t>
      </w:r>
      <w:proofErr w:type="spellStart"/>
      <w:r>
        <w:t>Mehrperspektivität</w:t>
      </w:r>
      <w:proofErr w:type="spellEnd"/>
      <w:r>
        <w:t xml:space="preserve"> und </w:t>
      </w:r>
      <w:proofErr w:type="spellStart"/>
      <w:r>
        <w:t>unterstützt</w:t>
      </w:r>
      <w:proofErr w:type="spellEnd"/>
      <w:r>
        <w:t xml:space="preserve"> </w:t>
      </w:r>
      <w:proofErr w:type="spellStart"/>
      <w:r>
        <w:t>begründete</w:t>
      </w:r>
      <w:proofErr w:type="spellEnd"/>
      <w:r>
        <w:t xml:space="preserve"> Bewertungen und Handlungen.</w:t>
      </w:r>
    </w:p>
    <w:p w14:paraId="34FE69CE" w14:textId="77777777" w:rsidR="000E59CA" w:rsidRDefault="000E59CA" w:rsidP="000E59CA">
      <w:pPr>
        <w:pStyle w:val="berschrift2"/>
        <w:jc w:val="both"/>
      </w:pPr>
      <w:r>
        <w:t>Leistungserstellung und Nachhaltigkeit</w:t>
      </w:r>
    </w:p>
    <w:p w14:paraId="1F2DCDF1" w14:textId="77777777" w:rsidR="000E59CA" w:rsidRDefault="000E59CA" w:rsidP="000433CF">
      <w:pPr>
        <w:spacing w:line="360" w:lineRule="auto"/>
        <w:jc w:val="both"/>
      </w:pPr>
      <w:r>
        <w:t xml:space="preserve">Menschen streben danach, ihre Lebenslage zu gestalten und zu verbessern. Sie tun dies durch </w:t>
      </w:r>
      <w:proofErr w:type="spellStart"/>
      <w:r>
        <w:t>körperliche</w:t>
      </w:r>
      <w:proofErr w:type="spellEnd"/>
      <w:r>
        <w:t xml:space="preserve"> und geistige Arbeit, den Einsatz von Technologien und den </w:t>
      </w:r>
      <w:proofErr w:type="spellStart"/>
      <w:r>
        <w:t>Rückgriff</w:t>
      </w:r>
      <w:proofErr w:type="spellEnd"/>
      <w:r>
        <w:t xml:space="preserve"> auf </w:t>
      </w:r>
      <w:proofErr w:type="spellStart"/>
      <w:r>
        <w:t>natürliche</w:t>
      </w:r>
      <w:proofErr w:type="spellEnd"/>
      <w:r>
        <w:t xml:space="preserve"> Ressourcen. Dies geschieht in Unternehmen, </w:t>
      </w:r>
      <w:proofErr w:type="spellStart"/>
      <w:r>
        <w:t>öffentlichen</w:t>
      </w:r>
      <w:proofErr w:type="spellEnd"/>
      <w:r>
        <w:t xml:space="preserve"> Institutionen und privaten Haushalten. Neben bezahlter Arbeit werden viele Leistungen auch unbezahlt oder auch ehrenamtlich erbracht. Bei der </w:t>
      </w:r>
      <w:proofErr w:type="spellStart"/>
      <w:r>
        <w:t>Produktivität</w:t>
      </w:r>
      <w:proofErr w:type="spellEnd"/>
      <w:r>
        <w:t xml:space="preserve"> ist die Perspektive der Nachhaltigkeit bedeutsam. Nachhaltigkeit bedeutet, dass nicht mehr Ressourcen verbraucht werden, als sich regenerieren </w:t>
      </w:r>
      <w:proofErr w:type="spellStart"/>
      <w:r>
        <w:t>können</w:t>
      </w:r>
      <w:proofErr w:type="spellEnd"/>
      <w:r>
        <w:t xml:space="preserve">. Dabei sind neben </w:t>
      </w:r>
      <w:proofErr w:type="spellStart"/>
      <w:r>
        <w:t>ökologischen</w:t>
      </w:r>
      <w:proofErr w:type="spellEnd"/>
      <w:r>
        <w:t xml:space="preserve"> </w:t>
      </w:r>
      <w:proofErr w:type="spellStart"/>
      <w:r>
        <w:t>Überlegungen</w:t>
      </w:r>
      <w:proofErr w:type="spellEnd"/>
      <w:r>
        <w:t xml:space="preserve"> auch </w:t>
      </w:r>
      <w:proofErr w:type="spellStart"/>
      <w:r>
        <w:t>ökonomische</w:t>
      </w:r>
      <w:proofErr w:type="spellEnd"/>
      <w:r>
        <w:t xml:space="preserve">, individuelle und soziale Aspekte in die Maßnahmen zum nachhaltigen Leben und Wirtschaften miteinzubeziehen. Der Umgang mit knappen Ressourcen umfasst auch </w:t>
      </w:r>
      <w:proofErr w:type="spellStart"/>
      <w:r>
        <w:t>natürliche</w:t>
      </w:r>
      <w:proofErr w:type="spellEnd"/>
      <w:r>
        <w:t xml:space="preserve"> Ressourcen wie etwa Luft, Boden und Wasser. Da diese Ressourcen </w:t>
      </w:r>
      <w:proofErr w:type="spellStart"/>
      <w:r>
        <w:t>für</w:t>
      </w:r>
      <w:proofErr w:type="spellEnd"/>
      <w:r>
        <w:t xml:space="preserve"> die kommenden Generationen erhalten und </w:t>
      </w:r>
      <w:proofErr w:type="spellStart"/>
      <w:r>
        <w:t>geschützt</w:t>
      </w:r>
      <w:proofErr w:type="spellEnd"/>
      <w:r>
        <w:t xml:space="preserve"> werden sollen, ist nachhaltiges Leben und Wirtschaften von besonderer Bedeutung.</w:t>
      </w:r>
    </w:p>
    <w:p w14:paraId="7C574143" w14:textId="2EE23140" w:rsidR="00337C1E" w:rsidRDefault="00337C1E" w:rsidP="00337C1E">
      <w:pPr>
        <w:pStyle w:val="berschrift2"/>
      </w:pPr>
      <w:r>
        <w:t>Kompetenzbereiche (1.-4. Klasse)</w:t>
      </w:r>
    </w:p>
    <w:p w14:paraId="643EED65" w14:textId="091D85AA" w:rsidR="000E59CA" w:rsidRDefault="000E59CA" w:rsidP="000433CF">
      <w:pPr>
        <w:spacing w:line="360" w:lineRule="auto"/>
        <w:jc w:val="both"/>
      </w:pPr>
      <w:r w:rsidRPr="00982E2B">
        <w:rPr>
          <w:b/>
          <w:bCs/>
          <w:u w:val="single"/>
        </w:rPr>
        <w:t>Orientierungskompetenz</w:t>
      </w:r>
      <w:r>
        <w:t xml:space="preserve"> umfasst das Wahrnehmen, Lokalisieren, Verstehen und Analysieren von gesellschaftlichen, wirtschaftlichen, politischen sowie umweltbezogenen Strukturen, Prozessen, Kontroversen, Konflikten und deren Darstellungen.</w:t>
      </w:r>
    </w:p>
    <w:p w14:paraId="5D263898" w14:textId="77777777" w:rsidR="000E59CA" w:rsidRDefault="000E59CA" w:rsidP="000433CF">
      <w:pPr>
        <w:spacing w:line="360" w:lineRule="auto"/>
        <w:jc w:val="both"/>
      </w:pPr>
      <w:r w:rsidRPr="00982E2B">
        <w:rPr>
          <w:b/>
          <w:bCs/>
          <w:u w:val="single"/>
        </w:rPr>
        <w:t>Urteilskompetenz</w:t>
      </w:r>
      <w:r>
        <w:t xml:space="preserve"> bezeichnet differenziertes, mehrperspektivisches Reflektieren und Bewerten der eigenen und der gesellschaftlichen Handlungsoptionen, Entscheidungen, Handlungen und deren Folgen.</w:t>
      </w:r>
    </w:p>
    <w:p w14:paraId="606C2294" w14:textId="5040A088" w:rsidR="000E59CA" w:rsidRDefault="000E59CA" w:rsidP="000433CF">
      <w:pPr>
        <w:spacing w:line="360" w:lineRule="auto"/>
        <w:jc w:val="both"/>
      </w:pPr>
      <w:r w:rsidRPr="00982E2B">
        <w:rPr>
          <w:b/>
          <w:bCs/>
          <w:u w:val="single"/>
        </w:rPr>
        <w:t>Handlungskompetenz</w:t>
      </w:r>
      <w:r>
        <w:t xml:space="preserve"> entwickelt sich auf der Basis individueller Erfahrungen und sozial wie individuell konstruierter Einstellungen und Werthaltungen. Der Unterricht </w:t>
      </w:r>
      <w:proofErr w:type="spellStart"/>
      <w:r>
        <w:t>ermöglicht</w:t>
      </w:r>
      <w:proofErr w:type="spellEnd"/>
      <w:r>
        <w:t xml:space="preserve"> deren Weiterentwicklung </w:t>
      </w:r>
      <w:proofErr w:type="spellStart"/>
      <w:r>
        <w:t>über</w:t>
      </w:r>
      <w:proofErr w:type="spellEnd"/>
      <w:r>
        <w:t xml:space="preserve"> die gezielte </w:t>
      </w:r>
      <w:proofErr w:type="spellStart"/>
      <w:r>
        <w:t>Förderung</w:t>
      </w:r>
      <w:proofErr w:type="spellEnd"/>
      <w:r>
        <w:t xml:space="preserve"> relevanter </w:t>
      </w:r>
      <w:proofErr w:type="spellStart"/>
      <w:r>
        <w:t>Fähigkeiten</w:t>
      </w:r>
      <w:proofErr w:type="spellEnd"/>
      <w:r>
        <w:t xml:space="preserve"> und </w:t>
      </w:r>
      <w:proofErr w:type="spellStart"/>
      <w:r>
        <w:t>Möglichkeiten</w:t>
      </w:r>
      <w:proofErr w:type="spellEnd"/>
      <w:r>
        <w:t xml:space="preserve"> zur Aneignung von Wissen sowie zur Reflexion fundierten Wissens. Diskutierte und schließlich getroffene Entscheidungen sollen kommuniziert, argumentiert und, wenn </w:t>
      </w:r>
      <w:proofErr w:type="spellStart"/>
      <w:r>
        <w:t>möglich</w:t>
      </w:r>
      <w:proofErr w:type="spellEnd"/>
      <w:r>
        <w:t>, aktiv umgesetzt werden.</w:t>
      </w:r>
    </w:p>
    <w:p w14:paraId="03E0B139" w14:textId="60156F3A" w:rsidR="004A1D6B" w:rsidRDefault="006F4C21" w:rsidP="000E59CA">
      <w:pPr>
        <w:pStyle w:val="berschrift2"/>
        <w:jc w:val="both"/>
      </w:pPr>
      <w:r>
        <w:lastRenderedPageBreak/>
        <w:t>Kompetenzbereiche</w:t>
      </w:r>
      <w:r w:rsidR="008B2AB9">
        <w:t xml:space="preserve"> (4. Klasse)</w:t>
      </w:r>
    </w:p>
    <w:p w14:paraId="71E05641" w14:textId="4F1DA48B" w:rsidR="00603FAC" w:rsidRPr="008B2AB9" w:rsidRDefault="004A1D6B" w:rsidP="000433CF">
      <w:pPr>
        <w:spacing w:line="360" w:lineRule="auto"/>
        <w:jc w:val="both"/>
        <w:rPr>
          <w:b/>
          <w:bCs/>
        </w:rPr>
      </w:pPr>
      <w:r>
        <w:t xml:space="preserve">Der </w:t>
      </w:r>
      <w:proofErr w:type="spellStart"/>
      <w:r>
        <w:t>übergeordnete</w:t>
      </w:r>
      <w:proofErr w:type="spellEnd"/>
      <w:r>
        <w:t xml:space="preserve"> Kompetenzbereich </w:t>
      </w:r>
      <w:proofErr w:type="spellStart"/>
      <w:r>
        <w:t>für</w:t>
      </w:r>
      <w:proofErr w:type="spellEnd"/>
      <w:r>
        <w:t xml:space="preserve"> die 4. Klasse beschreibt </w:t>
      </w:r>
      <w:r w:rsidRPr="006F4C21">
        <w:rPr>
          <w:b/>
          <w:bCs/>
        </w:rPr>
        <w:t>Leben und Wirtschaften in</w:t>
      </w:r>
      <w:r w:rsidR="008B2AB9">
        <w:rPr>
          <w:b/>
          <w:bCs/>
        </w:rPr>
        <w:t xml:space="preserve"> </w:t>
      </w:r>
      <w:r w:rsidRPr="006F4C21">
        <w:rPr>
          <w:b/>
          <w:bCs/>
        </w:rPr>
        <w:t>einer globalisierten Welt.</w:t>
      </w:r>
      <w:r>
        <w:t xml:space="preserve"> Darunter fallen folgende Teilbereiche: </w:t>
      </w:r>
    </w:p>
    <w:p w14:paraId="155F6407" w14:textId="37F5B44A" w:rsidR="004A1D6B" w:rsidRPr="00603FAC" w:rsidRDefault="004A1D6B" w:rsidP="000E59CA">
      <w:pPr>
        <w:pStyle w:val="berschrift3"/>
        <w:jc w:val="both"/>
      </w:pPr>
      <w:r w:rsidRPr="00603FAC">
        <w:t>Mensch und Natursysteme</w:t>
      </w:r>
    </w:p>
    <w:p w14:paraId="078D0EC7" w14:textId="77777777" w:rsidR="004A1D6B" w:rsidRDefault="004A1D6B" w:rsidP="000E59CA">
      <w:pPr>
        <w:jc w:val="both"/>
      </w:pPr>
      <w:r>
        <w:t xml:space="preserve">Die </w:t>
      </w:r>
      <w:proofErr w:type="spellStart"/>
      <w:r>
        <w:t>Schülerinnen</w:t>
      </w:r>
      <w:proofErr w:type="spellEnd"/>
      <w:r>
        <w:t xml:space="preserve"> und </w:t>
      </w:r>
      <w:proofErr w:type="spellStart"/>
      <w:r>
        <w:t>Schüler</w:t>
      </w:r>
      <w:proofErr w:type="spellEnd"/>
      <w:r>
        <w:t xml:space="preserve"> </w:t>
      </w:r>
      <w:proofErr w:type="spellStart"/>
      <w:r>
        <w:t>können</w:t>
      </w:r>
      <w:proofErr w:type="spellEnd"/>
    </w:p>
    <w:p w14:paraId="08D39982" w14:textId="4B7F1B5D" w:rsidR="004A1D6B" w:rsidRDefault="004A1D6B" w:rsidP="000433CF">
      <w:pPr>
        <w:pStyle w:val="Listenabsatz"/>
        <w:numPr>
          <w:ilvl w:val="0"/>
          <w:numId w:val="12"/>
        </w:numPr>
        <w:jc w:val="both"/>
      </w:pPr>
      <w:r>
        <w:t>das Ausmaß des menschlichen Einflusses auf Natursysteme anhand von Beispielen wie</w:t>
      </w:r>
      <w:r w:rsidR="000433CF">
        <w:t xml:space="preserve"> </w:t>
      </w:r>
      <w:r>
        <w:t>Einbringung von Schadstoffen, Land- und Ressourcennutzung (auch verknüpft mit eigenen</w:t>
      </w:r>
      <w:r w:rsidR="000433CF">
        <w:t xml:space="preserve"> </w:t>
      </w:r>
      <w:r>
        <w:t>Beobachtungen) beschreiben;</w:t>
      </w:r>
    </w:p>
    <w:p w14:paraId="2B264E84" w14:textId="2D8D37ED" w:rsidR="004A1D6B" w:rsidRDefault="004A1D6B" w:rsidP="000433CF">
      <w:pPr>
        <w:pStyle w:val="Listenabsatz"/>
        <w:numPr>
          <w:ilvl w:val="0"/>
          <w:numId w:val="14"/>
        </w:numPr>
        <w:jc w:val="both"/>
      </w:pPr>
      <w:r>
        <w:t xml:space="preserve">Folgen der </w:t>
      </w:r>
      <w:proofErr w:type="spellStart"/>
      <w:r>
        <w:t>Überschreitung</w:t>
      </w:r>
      <w:proofErr w:type="spellEnd"/>
      <w:r>
        <w:t xml:space="preserve"> von Belastungsgrenzen der Erde, des Klimawandels oder des</w:t>
      </w:r>
      <w:r w:rsidR="000433CF">
        <w:t xml:space="preserve"> </w:t>
      </w:r>
      <w:r>
        <w:t xml:space="preserve">Artensterbens auf das Leben und Wirtschaften </w:t>
      </w:r>
      <w:proofErr w:type="spellStart"/>
      <w:r>
        <w:t>erörtern</w:t>
      </w:r>
      <w:proofErr w:type="spellEnd"/>
      <w:r w:rsidR="000433CF">
        <w:t xml:space="preserve"> </w:t>
      </w:r>
      <w:proofErr w:type="spellStart"/>
      <w:r>
        <w:t>über</w:t>
      </w:r>
      <w:proofErr w:type="spellEnd"/>
      <w:r>
        <w:t xml:space="preserve"> das sich wandelnde </w:t>
      </w:r>
      <w:proofErr w:type="spellStart"/>
      <w:r>
        <w:t>Verhältnis</w:t>
      </w:r>
      <w:proofErr w:type="spellEnd"/>
      <w:r>
        <w:t xml:space="preserve"> zwischen Mensch und Natur reflektieren, bereits etablierte</w:t>
      </w:r>
      <w:r w:rsidR="000433CF">
        <w:t xml:space="preserve"> </w:t>
      </w:r>
      <w:r>
        <w:t xml:space="preserve">Maßnahmen und Konzepte zum nachhaltigen Leben und Wirtschaften analysieren und eigene Ideen </w:t>
      </w:r>
      <w:proofErr w:type="spellStart"/>
      <w:r>
        <w:t>für</w:t>
      </w:r>
      <w:proofErr w:type="spellEnd"/>
      <w:r>
        <w:t xml:space="preserve"> nachhaltige Handlungen entwickeln.</w:t>
      </w:r>
    </w:p>
    <w:p w14:paraId="01D2C10F" w14:textId="6B004F9C" w:rsidR="004A1D6B" w:rsidRPr="007E4B41" w:rsidRDefault="004A1D6B" w:rsidP="000E59CA">
      <w:pPr>
        <w:pStyle w:val="berschrift3"/>
        <w:jc w:val="both"/>
      </w:pPr>
      <w:r w:rsidRPr="007E4B41">
        <w:t>Das eigene Ich in einer vernetzten Welt</w:t>
      </w:r>
    </w:p>
    <w:p w14:paraId="7DDF5085" w14:textId="77777777" w:rsidR="000433CF" w:rsidRDefault="004A1D6B" w:rsidP="000E59CA">
      <w:pPr>
        <w:jc w:val="both"/>
      </w:pPr>
      <w:r>
        <w:t xml:space="preserve">Die </w:t>
      </w:r>
      <w:proofErr w:type="spellStart"/>
      <w:r>
        <w:t>Schülerinnen</w:t>
      </w:r>
      <w:proofErr w:type="spellEnd"/>
      <w:r>
        <w:t xml:space="preserve"> und </w:t>
      </w:r>
      <w:proofErr w:type="spellStart"/>
      <w:r>
        <w:t>Schüler</w:t>
      </w:r>
      <w:proofErr w:type="spellEnd"/>
      <w:r>
        <w:t xml:space="preserve"> </w:t>
      </w:r>
      <w:proofErr w:type="spellStart"/>
      <w:r>
        <w:t>können</w:t>
      </w:r>
      <w:proofErr w:type="spellEnd"/>
      <w:r>
        <w:t xml:space="preserve"> </w:t>
      </w:r>
    </w:p>
    <w:p w14:paraId="2CF7E7AA" w14:textId="5B0A6B7E" w:rsidR="00B35BE6" w:rsidRDefault="004A1D6B" w:rsidP="00E93091">
      <w:pPr>
        <w:pStyle w:val="Listenabsatz"/>
        <w:numPr>
          <w:ilvl w:val="0"/>
          <w:numId w:val="14"/>
        </w:numPr>
        <w:jc w:val="both"/>
      </w:pPr>
      <w:r>
        <w:t xml:space="preserve">eigene Zukunftsvorstellungen, </w:t>
      </w:r>
      <w:proofErr w:type="spellStart"/>
      <w:r>
        <w:t>Wünsche</w:t>
      </w:r>
      <w:proofErr w:type="spellEnd"/>
      <w:r>
        <w:t xml:space="preserve"> und </w:t>
      </w:r>
      <w:proofErr w:type="spellStart"/>
      <w:r>
        <w:t>Bedürfnisse</w:t>
      </w:r>
      <w:proofErr w:type="spellEnd"/>
      <w:r>
        <w:t xml:space="preserve"> in Bezug auf individuelle</w:t>
      </w:r>
      <w:r w:rsidR="000433CF">
        <w:t xml:space="preserve"> </w:t>
      </w:r>
      <w:proofErr w:type="spellStart"/>
      <w:r>
        <w:t>Entwicklungsmöglichkeiten</w:t>
      </w:r>
      <w:proofErr w:type="spellEnd"/>
      <w:r>
        <w:t>, finanzielle Rahmenbedingungen u</w:t>
      </w:r>
      <w:r w:rsidR="0082171C" w:rsidRPr="0082171C">
        <w:t xml:space="preserve">nd </w:t>
      </w:r>
      <w:proofErr w:type="spellStart"/>
      <w:r w:rsidR="0082171C" w:rsidRPr="0082171C">
        <w:t>Handlungsmöglichkeiten</w:t>
      </w:r>
      <w:proofErr w:type="spellEnd"/>
      <w:r w:rsidR="0082171C" w:rsidRPr="0082171C">
        <w:t xml:space="preserve">, </w:t>
      </w:r>
      <w:proofErr w:type="spellStart"/>
      <w:r w:rsidR="0082171C" w:rsidRPr="0082171C">
        <w:t>Lebensqualität</w:t>
      </w:r>
      <w:proofErr w:type="spellEnd"/>
      <w:r w:rsidR="0082171C" w:rsidRPr="0082171C">
        <w:t xml:space="preserve"> und gemeinsame Herausforderungen benennen, vergleichen und reflektieren sowie politische Prozesse mitgestalten.</w:t>
      </w:r>
    </w:p>
    <w:p w14:paraId="163A70EA" w14:textId="09479CA8" w:rsidR="00F53640" w:rsidRDefault="00B35BE6" w:rsidP="00B35BE6">
      <w:r>
        <w:br w:type="page"/>
      </w:r>
    </w:p>
    <w:p w14:paraId="2E20AF55" w14:textId="04F19E9B" w:rsidR="00162A50" w:rsidRDefault="00337297" w:rsidP="000E59CA">
      <w:pPr>
        <w:pStyle w:val="berschrift2"/>
        <w:jc w:val="both"/>
      </w:pPr>
      <w:r>
        <w:lastRenderedPageBreak/>
        <w:t>Literaturverzeichnis</w:t>
      </w:r>
    </w:p>
    <w:p w14:paraId="58B3872D" w14:textId="45D00FB9" w:rsidR="00D3186D" w:rsidRDefault="00D3186D" w:rsidP="00D3186D">
      <w:pPr>
        <w:spacing w:line="240" w:lineRule="auto"/>
        <w:ind w:left="709" w:hanging="709"/>
        <w:jc w:val="both"/>
      </w:pPr>
      <w:r w:rsidRPr="00D3186D">
        <w:t>Bundesministerium für Bildung, Wissenschaft und Forschung (2023): Lehrplan der Mittelschule, Geografie und wirtschaftliche Bildung.- Wien. (= BGBl. II, Nr. 1 v. 2.1.2023, Anlage 1 zu Art. 3). S. </w:t>
      </w:r>
      <w:r w:rsidR="00720F56">
        <w:t>4</w:t>
      </w:r>
      <w:r w:rsidRPr="00D3186D">
        <w:t>-106.</w:t>
      </w:r>
    </w:p>
    <w:p w14:paraId="36F3144A" w14:textId="77777777" w:rsidR="00162A50" w:rsidRPr="00144406" w:rsidRDefault="00162A50" w:rsidP="000E59CA">
      <w:pPr>
        <w:pStyle w:val="StandardWeb"/>
        <w:shd w:val="clear" w:color="auto" w:fill="FFFFFF"/>
        <w:ind w:left="709" w:hanging="709"/>
        <w:jc w:val="both"/>
        <w:rPr>
          <w:rFonts w:asciiTheme="minorHAnsi" w:hAnsiTheme="minorHAnsi" w:cstheme="minorHAnsi"/>
          <w:color w:val="262626"/>
          <w:sz w:val="22"/>
          <w:szCs w:val="22"/>
        </w:rPr>
      </w:pPr>
      <w:r w:rsidRPr="00144406">
        <w:rPr>
          <w:rFonts w:asciiTheme="minorHAnsi" w:hAnsiTheme="minorHAnsi" w:cstheme="minorHAnsi"/>
          <w:color w:val="262626"/>
          <w:sz w:val="22"/>
          <w:szCs w:val="22"/>
        </w:rPr>
        <w:t xml:space="preserve">Hiller, Jan; Lude, Armin; Schuler, Stephan (2019): </w:t>
      </w:r>
      <w:proofErr w:type="spellStart"/>
      <w:r w:rsidRPr="00144406">
        <w:rPr>
          <w:rFonts w:asciiTheme="minorHAnsi" w:hAnsiTheme="minorHAnsi" w:cstheme="minorHAnsi"/>
          <w:color w:val="262626"/>
          <w:sz w:val="22"/>
          <w:szCs w:val="22"/>
        </w:rPr>
        <w:t>ExpeditioN</w:t>
      </w:r>
      <w:proofErr w:type="spellEnd"/>
      <w:r w:rsidRPr="00144406">
        <w:rPr>
          <w:rFonts w:asciiTheme="minorHAnsi" w:hAnsiTheme="minorHAnsi" w:cstheme="minorHAnsi"/>
          <w:color w:val="262626"/>
          <w:sz w:val="22"/>
          <w:szCs w:val="22"/>
        </w:rPr>
        <w:t xml:space="preserve"> Stadt. Didaktisches Handbuch zur Gestaltung von digitalen Rallyes und Lehrpfaden zur nachhaltigen Stadtentwicklung mit Umsetzungsbeispielen aus Ludwigsburg. </w:t>
      </w:r>
      <w:proofErr w:type="spellStart"/>
      <w:r w:rsidRPr="00144406">
        <w:rPr>
          <w:rFonts w:asciiTheme="minorHAnsi" w:hAnsiTheme="minorHAnsi" w:cstheme="minorHAnsi"/>
          <w:color w:val="262626"/>
          <w:sz w:val="22"/>
          <w:szCs w:val="22"/>
        </w:rPr>
        <w:t>Edited</w:t>
      </w:r>
      <w:proofErr w:type="spellEnd"/>
      <w:r w:rsidRPr="00144406">
        <w:rPr>
          <w:rFonts w:asciiTheme="minorHAnsi" w:hAnsiTheme="minorHAnsi" w:cstheme="minorHAnsi"/>
          <w:color w:val="262626"/>
          <w:sz w:val="22"/>
          <w:szCs w:val="22"/>
        </w:rPr>
        <w:t xml:space="preserve"> </w:t>
      </w:r>
      <w:proofErr w:type="spellStart"/>
      <w:r w:rsidRPr="00144406">
        <w:rPr>
          <w:rFonts w:asciiTheme="minorHAnsi" w:hAnsiTheme="minorHAnsi" w:cstheme="minorHAnsi"/>
          <w:color w:val="262626"/>
          <w:sz w:val="22"/>
          <w:szCs w:val="22"/>
        </w:rPr>
        <w:t>by</w:t>
      </w:r>
      <w:proofErr w:type="spellEnd"/>
      <w:r w:rsidRPr="00144406">
        <w:rPr>
          <w:rFonts w:asciiTheme="minorHAnsi" w:hAnsiTheme="minorHAnsi" w:cstheme="minorHAnsi"/>
          <w:color w:val="262626"/>
          <w:sz w:val="22"/>
          <w:szCs w:val="22"/>
        </w:rPr>
        <w:t xml:space="preserve"> PH Ludwigsburg. Ludwigsburg.</w:t>
      </w:r>
    </w:p>
    <w:p w14:paraId="57243FEB" w14:textId="60FD43FB" w:rsidR="00E35BE3" w:rsidRDefault="00162A50" w:rsidP="00147292">
      <w:pPr>
        <w:spacing w:line="240" w:lineRule="auto"/>
        <w:ind w:left="709" w:hanging="709"/>
        <w:jc w:val="both"/>
      </w:pPr>
      <w:proofErr w:type="spellStart"/>
      <w:r w:rsidRPr="00144406">
        <w:t>Rinschede</w:t>
      </w:r>
      <w:proofErr w:type="spellEnd"/>
      <w:r w:rsidRPr="00144406">
        <w:t xml:space="preserve">, G. &amp; Siegmund, A. (2020). </w:t>
      </w:r>
      <w:r w:rsidRPr="00144406">
        <w:rPr>
          <w:i/>
          <w:iCs/>
        </w:rPr>
        <w:t xml:space="preserve">Geographiedidaktik </w:t>
      </w:r>
      <w:r w:rsidRPr="00144406">
        <w:t>(4. Auflage). Paderborn: UTB</w:t>
      </w:r>
    </w:p>
    <w:p w14:paraId="4D658926" w14:textId="77777777" w:rsidR="00E35BE3" w:rsidRDefault="00E35BE3" w:rsidP="000E59CA">
      <w:pPr>
        <w:jc w:val="both"/>
      </w:pPr>
    </w:p>
    <w:p w14:paraId="1ADDD734" w14:textId="77777777" w:rsidR="00E35BE3" w:rsidRDefault="00E35BE3" w:rsidP="000E59CA">
      <w:pPr>
        <w:pStyle w:val="berschrift2"/>
        <w:jc w:val="both"/>
      </w:pPr>
      <w:r>
        <w:t>Abbildungsverzeichnis</w:t>
      </w:r>
    </w:p>
    <w:p w14:paraId="4B959F0F" w14:textId="748A72D7" w:rsidR="00E35BE3" w:rsidRPr="00147292" w:rsidRDefault="00000000" w:rsidP="000E59CA">
      <w:pPr>
        <w:pStyle w:val="Abbildungsverzeichnis"/>
        <w:tabs>
          <w:tab w:val="right" w:leader="dot" w:pos="9062"/>
        </w:tabs>
        <w:jc w:val="both"/>
        <w:rPr>
          <w:rFonts w:eastAsiaTheme="minorEastAsia" w:cstheme="minorBidi"/>
          <w:smallCaps w:val="0"/>
          <w:noProof/>
          <w:kern w:val="0"/>
          <w:sz w:val="24"/>
          <w:szCs w:val="24"/>
          <w:lang w:eastAsia="en-GB"/>
          <w14:ligatures w14:val="none"/>
        </w:rPr>
      </w:pPr>
      <w:hyperlink r:id="rId8" w:anchor="_Toc127098195" w:history="1">
        <w:r w:rsidR="00E35BE3" w:rsidRPr="002D3781">
          <w:rPr>
            <w:rStyle w:val="Hyperlink"/>
            <w:noProof/>
          </w:rPr>
          <w:t>Abbildung 1: Actionbound App (eigener Screenshot)</w:t>
        </w:r>
        <w:r w:rsidR="00E35BE3">
          <w:rPr>
            <w:noProof/>
            <w:webHidden/>
          </w:rPr>
          <w:tab/>
        </w:r>
        <w:r w:rsidR="00147292">
          <w:rPr>
            <w:noProof/>
            <w:webHidden/>
          </w:rPr>
          <w:t>1</w:t>
        </w:r>
      </w:hyperlink>
    </w:p>
    <w:p w14:paraId="36E519D8" w14:textId="4E304B3C" w:rsidR="004854E4" w:rsidRDefault="004854E4" w:rsidP="000E59CA">
      <w:pPr>
        <w:jc w:val="both"/>
      </w:pPr>
    </w:p>
    <w:sectPr w:rsidR="004854E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C2C6" w14:textId="77777777" w:rsidR="00014CC2" w:rsidRDefault="00014CC2" w:rsidP="003F1AF4">
      <w:pPr>
        <w:spacing w:after="0" w:line="240" w:lineRule="auto"/>
      </w:pPr>
      <w:r>
        <w:separator/>
      </w:r>
    </w:p>
  </w:endnote>
  <w:endnote w:type="continuationSeparator" w:id="0">
    <w:p w14:paraId="731CF2D3" w14:textId="77777777" w:rsidR="00014CC2" w:rsidRDefault="00014CC2" w:rsidP="003F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F019" w14:textId="7577B781" w:rsidR="005240C1" w:rsidRDefault="005240C1">
    <w:pPr>
      <w:pStyle w:val="Fuzeile"/>
    </w:pPr>
    <w:r>
      <w:t>Cora Bräuer</w:t>
    </w:r>
    <w:r w:rsidR="00147292">
      <w:t xml:space="preserve"> &amp;</w:t>
    </w:r>
    <w:r>
      <w:t xml:space="preserve"> Valentina </w:t>
    </w:r>
    <w:proofErr w:type="spellStart"/>
    <w:r>
      <w:t>Aistleitner</w:t>
    </w:r>
    <w:proofErr w:type="spellEnd"/>
    <w:r w:rsidR="00147292">
      <w:t xml:space="preserve"> </w:t>
    </w: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FD58" w14:textId="77777777" w:rsidR="00014CC2" w:rsidRDefault="00014CC2" w:rsidP="003F1AF4">
      <w:pPr>
        <w:spacing w:after="0" w:line="240" w:lineRule="auto"/>
      </w:pPr>
      <w:r>
        <w:separator/>
      </w:r>
    </w:p>
  </w:footnote>
  <w:footnote w:type="continuationSeparator" w:id="0">
    <w:p w14:paraId="78A7A2EC" w14:textId="77777777" w:rsidR="00014CC2" w:rsidRDefault="00014CC2" w:rsidP="003F1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D112" w14:textId="3193A665" w:rsidR="003F1AF4" w:rsidRDefault="00BE0CCC">
    <w:pPr>
      <w:pStyle w:val="Kopfzeile"/>
    </w:pPr>
    <w:r>
      <w:rPr>
        <w:noProof/>
      </w:rPr>
      <w:drawing>
        <wp:anchor distT="0" distB="0" distL="114300" distR="114300" simplePos="0" relativeHeight="251659264" behindDoc="0" locked="0" layoutInCell="1" allowOverlap="1" wp14:anchorId="14639D42" wp14:editId="3573C2ED">
          <wp:simplePos x="0" y="0"/>
          <wp:positionH relativeFrom="margin">
            <wp:posOffset>5341620</wp:posOffset>
          </wp:positionH>
          <wp:positionV relativeFrom="paragraph">
            <wp:posOffset>-46355</wp:posOffset>
          </wp:positionV>
          <wp:extent cx="1012825" cy="338455"/>
          <wp:effectExtent l="0" t="0" r="0" b="0"/>
          <wp:wrapSquare wrapText="bothSides"/>
          <wp:docPr id="1" name="Grafik 1" descr="Ein Bild, das Silhouette, Dunkelhei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ilhouette, Dunkelheit, Kuns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825" cy="338455"/>
                  </a:xfrm>
                  <a:prstGeom prst="rect">
                    <a:avLst/>
                  </a:prstGeom>
                  <a:noFill/>
                </pic:spPr>
              </pic:pic>
            </a:graphicData>
          </a:graphic>
          <wp14:sizeRelH relativeFrom="page">
            <wp14:pctWidth>0</wp14:pctWidth>
          </wp14:sizeRelH>
          <wp14:sizeRelV relativeFrom="page">
            <wp14:pctHeight>0</wp14:pctHeight>
          </wp14:sizeRelV>
        </wp:anchor>
      </w:drawing>
    </w:r>
    <w:r w:rsidR="005240C1">
      <w:t xml:space="preserve"> Fachdidaktik </w:t>
    </w:r>
    <w:r w:rsidR="00147292">
      <w:t>GW: Geomedien und Lernplattformen</w:t>
    </w:r>
    <w:r w:rsidR="005240C1">
      <w:tab/>
    </w:r>
    <w:r w:rsidR="005240C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592"/>
    <w:multiLevelType w:val="hybridMultilevel"/>
    <w:tmpl w:val="DBD66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365B7"/>
    <w:multiLevelType w:val="hybridMultilevel"/>
    <w:tmpl w:val="B6F8D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21FC5"/>
    <w:multiLevelType w:val="hybridMultilevel"/>
    <w:tmpl w:val="DD862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C5888"/>
    <w:multiLevelType w:val="hybridMultilevel"/>
    <w:tmpl w:val="31E68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5F07CC"/>
    <w:multiLevelType w:val="hybridMultilevel"/>
    <w:tmpl w:val="9B6ABFC4"/>
    <w:lvl w:ilvl="0" w:tplc="DD64D7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BF23B9"/>
    <w:multiLevelType w:val="hybridMultilevel"/>
    <w:tmpl w:val="156E9610"/>
    <w:lvl w:ilvl="0" w:tplc="DD64D7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1F0A6E"/>
    <w:multiLevelType w:val="hybridMultilevel"/>
    <w:tmpl w:val="8E085CEC"/>
    <w:lvl w:ilvl="0" w:tplc="DD64D7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B93B1B"/>
    <w:multiLevelType w:val="hybridMultilevel"/>
    <w:tmpl w:val="7F42A3C0"/>
    <w:lvl w:ilvl="0" w:tplc="DD64D7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1228A0"/>
    <w:multiLevelType w:val="hybridMultilevel"/>
    <w:tmpl w:val="8BD01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0B086A"/>
    <w:multiLevelType w:val="hybridMultilevel"/>
    <w:tmpl w:val="0900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91488B"/>
    <w:multiLevelType w:val="hybridMultilevel"/>
    <w:tmpl w:val="A0BE3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390509"/>
    <w:multiLevelType w:val="hybridMultilevel"/>
    <w:tmpl w:val="B12C536C"/>
    <w:lvl w:ilvl="0" w:tplc="DD64D7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E4009E"/>
    <w:multiLevelType w:val="hybridMultilevel"/>
    <w:tmpl w:val="DAEE5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F81C78"/>
    <w:multiLevelType w:val="hybridMultilevel"/>
    <w:tmpl w:val="A7D2A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0347429">
    <w:abstractNumId w:val="12"/>
  </w:num>
  <w:num w:numId="2" w16cid:durableId="880435987">
    <w:abstractNumId w:val="2"/>
  </w:num>
  <w:num w:numId="3" w16cid:durableId="406726568">
    <w:abstractNumId w:val="13"/>
  </w:num>
  <w:num w:numId="4" w16cid:durableId="1369527688">
    <w:abstractNumId w:val="0"/>
  </w:num>
  <w:num w:numId="5" w16cid:durableId="848368761">
    <w:abstractNumId w:val="3"/>
  </w:num>
  <w:num w:numId="6" w16cid:durableId="1186791450">
    <w:abstractNumId w:val="1"/>
  </w:num>
  <w:num w:numId="7" w16cid:durableId="434907837">
    <w:abstractNumId w:val="10"/>
  </w:num>
  <w:num w:numId="8" w16cid:durableId="370767514">
    <w:abstractNumId w:val="9"/>
  </w:num>
  <w:num w:numId="9" w16cid:durableId="1546678944">
    <w:abstractNumId w:val="8"/>
  </w:num>
  <w:num w:numId="10" w16cid:durableId="484318368">
    <w:abstractNumId w:val="7"/>
  </w:num>
  <w:num w:numId="11" w16cid:durableId="1522477330">
    <w:abstractNumId w:val="11"/>
  </w:num>
  <w:num w:numId="12" w16cid:durableId="1509247208">
    <w:abstractNumId w:val="6"/>
  </w:num>
  <w:num w:numId="13" w16cid:durableId="217978671">
    <w:abstractNumId w:val="4"/>
  </w:num>
  <w:num w:numId="14" w16cid:durableId="1726949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F4"/>
    <w:rsid w:val="00004C3B"/>
    <w:rsid w:val="00013B5C"/>
    <w:rsid w:val="00014CC2"/>
    <w:rsid w:val="000433CF"/>
    <w:rsid w:val="000E59CA"/>
    <w:rsid w:val="0013404F"/>
    <w:rsid w:val="00146ECD"/>
    <w:rsid w:val="00147292"/>
    <w:rsid w:val="00162A50"/>
    <w:rsid w:val="00182A33"/>
    <w:rsid w:val="00186538"/>
    <w:rsid w:val="001A46A0"/>
    <w:rsid w:val="001B6731"/>
    <w:rsid w:val="001D4BFA"/>
    <w:rsid w:val="001F2FEB"/>
    <w:rsid w:val="00210B2A"/>
    <w:rsid w:val="002179F9"/>
    <w:rsid w:val="00290A56"/>
    <w:rsid w:val="00337297"/>
    <w:rsid w:val="00337C1E"/>
    <w:rsid w:val="00370297"/>
    <w:rsid w:val="003F1AF4"/>
    <w:rsid w:val="004501C3"/>
    <w:rsid w:val="004854E4"/>
    <w:rsid w:val="004A1D6B"/>
    <w:rsid w:val="004A4D6C"/>
    <w:rsid w:val="004C37F2"/>
    <w:rsid w:val="004D3B18"/>
    <w:rsid w:val="004E30BF"/>
    <w:rsid w:val="005240C1"/>
    <w:rsid w:val="00566D1B"/>
    <w:rsid w:val="00580ED1"/>
    <w:rsid w:val="00603FAC"/>
    <w:rsid w:val="00686332"/>
    <w:rsid w:val="006B15FC"/>
    <w:rsid w:val="006E0E04"/>
    <w:rsid w:val="006F4C21"/>
    <w:rsid w:val="00720F56"/>
    <w:rsid w:val="007D1253"/>
    <w:rsid w:val="007E4B41"/>
    <w:rsid w:val="007F65F4"/>
    <w:rsid w:val="0082171C"/>
    <w:rsid w:val="0084749B"/>
    <w:rsid w:val="008745A5"/>
    <w:rsid w:val="008B2AB9"/>
    <w:rsid w:val="009403BC"/>
    <w:rsid w:val="00952481"/>
    <w:rsid w:val="00956B4F"/>
    <w:rsid w:val="00982E2B"/>
    <w:rsid w:val="00A320CB"/>
    <w:rsid w:val="00A47F8B"/>
    <w:rsid w:val="00A90001"/>
    <w:rsid w:val="00B1552D"/>
    <w:rsid w:val="00B35BE6"/>
    <w:rsid w:val="00BE0CCC"/>
    <w:rsid w:val="00BE291E"/>
    <w:rsid w:val="00C667C1"/>
    <w:rsid w:val="00C97824"/>
    <w:rsid w:val="00D245D1"/>
    <w:rsid w:val="00D3186D"/>
    <w:rsid w:val="00D36DD0"/>
    <w:rsid w:val="00DA29DC"/>
    <w:rsid w:val="00DD060D"/>
    <w:rsid w:val="00E35BE3"/>
    <w:rsid w:val="00E51A91"/>
    <w:rsid w:val="00E93091"/>
    <w:rsid w:val="00EA0B94"/>
    <w:rsid w:val="00EB3268"/>
    <w:rsid w:val="00EB5AF7"/>
    <w:rsid w:val="00EC6BF4"/>
    <w:rsid w:val="00F217D3"/>
    <w:rsid w:val="00F30F63"/>
    <w:rsid w:val="00F4772C"/>
    <w:rsid w:val="00F53640"/>
    <w:rsid w:val="00F60C4A"/>
    <w:rsid w:val="00F71B33"/>
    <w:rsid w:val="00FD1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65D8"/>
  <w15:chartTrackingRefBased/>
  <w15:docId w15:val="{B21773C7-FB92-42FA-8814-682F023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1AF4"/>
  </w:style>
  <w:style w:type="paragraph" w:styleId="berschrift1">
    <w:name w:val="heading 1"/>
    <w:basedOn w:val="Standard"/>
    <w:next w:val="Standard"/>
    <w:link w:val="berschrift1Zchn"/>
    <w:uiPriority w:val="9"/>
    <w:qFormat/>
    <w:rsid w:val="00F217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A1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autoRedefine/>
    <w:uiPriority w:val="9"/>
    <w:unhideWhenUsed/>
    <w:qFormat/>
    <w:rsid w:val="00EC6BF4"/>
    <w:pPr>
      <w:keepNext/>
      <w:keepLines/>
      <w:spacing w:before="40" w:after="0"/>
      <w:outlineLvl w:val="2"/>
    </w:pPr>
    <w:rPr>
      <w:rFonts w:asciiTheme="majorHAnsi" w:eastAsiaTheme="majorEastAsia" w:hAnsiTheme="majorHAnsi" w:cstheme="majorBidi"/>
      <w:color w:val="1F3763" w:themeColor="accent1" w:themeShade="7F"/>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O">
    <w:name w:val="GEO"/>
    <w:basedOn w:val="berschrift1"/>
    <w:next w:val="berschrift1"/>
    <w:link w:val="GEOZchn"/>
    <w:qFormat/>
    <w:rsid w:val="00F217D3"/>
    <w:pPr>
      <w:pBdr>
        <w:bottom w:val="single" w:sz="4" w:space="1" w:color="auto"/>
      </w:pBdr>
    </w:pPr>
    <w:rPr>
      <w:smallCaps/>
      <w:color w:val="385623" w:themeColor="accent6" w:themeShade="80"/>
      <w:lang w:val="en-US"/>
    </w:rPr>
  </w:style>
  <w:style w:type="character" w:customStyle="1" w:styleId="GEOZchn">
    <w:name w:val="GEO Zchn"/>
    <w:basedOn w:val="berschrift1Zchn"/>
    <w:link w:val="GEO"/>
    <w:rsid w:val="00F217D3"/>
    <w:rPr>
      <w:rFonts w:asciiTheme="majorHAnsi" w:eastAsiaTheme="majorEastAsia" w:hAnsiTheme="majorHAnsi" w:cstheme="majorBidi"/>
      <w:smallCaps/>
      <w:color w:val="385623" w:themeColor="accent6" w:themeShade="80"/>
      <w:sz w:val="32"/>
      <w:szCs w:val="32"/>
      <w:lang w:val="en-US"/>
    </w:rPr>
  </w:style>
  <w:style w:type="character" w:customStyle="1" w:styleId="berschrift1Zchn">
    <w:name w:val="Überschrift 1 Zchn"/>
    <w:basedOn w:val="Absatz-Standardschriftart"/>
    <w:link w:val="berschrift1"/>
    <w:uiPriority w:val="9"/>
    <w:rsid w:val="00F217D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EC6BF4"/>
    <w:rPr>
      <w:rFonts w:asciiTheme="majorHAnsi" w:eastAsiaTheme="majorEastAsia" w:hAnsiTheme="majorHAnsi" w:cstheme="majorBidi"/>
      <w:color w:val="1F3763" w:themeColor="accent1" w:themeShade="7F"/>
      <w:sz w:val="24"/>
      <w:szCs w:val="24"/>
      <w:u w:val="single"/>
    </w:rPr>
  </w:style>
  <w:style w:type="paragraph" w:styleId="Kopfzeile">
    <w:name w:val="header"/>
    <w:basedOn w:val="Standard"/>
    <w:link w:val="KopfzeileZchn"/>
    <w:uiPriority w:val="99"/>
    <w:unhideWhenUsed/>
    <w:rsid w:val="003F1A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1AF4"/>
  </w:style>
  <w:style w:type="paragraph" w:styleId="Fuzeile">
    <w:name w:val="footer"/>
    <w:basedOn w:val="Standard"/>
    <w:link w:val="FuzeileZchn"/>
    <w:uiPriority w:val="99"/>
    <w:unhideWhenUsed/>
    <w:rsid w:val="003F1A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1AF4"/>
  </w:style>
  <w:style w:type="paragraph" w:styleId="Titel">
    <w:name w:val="Title"/>
    <w:basedOn w:val="Standard"/>
    <w:next w:val="Standard"/>
    <w:link w:val="TitelZchn"/>
    <w:uiPriority w:val="10"/>
    <w:qFormat/>
    <w:rsid w:val="005240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240C1"/>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4A1D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4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54E4"/>
    <w:pPr>
      <w:ind w:left="720"/>
      <w:contextualSpacing/>
    </w:pPr>
  </w:style>
  <w:style w:type="paragraph" w:styleId="Beschriftung">
    <w:name w:val="caption"/>
    <w:basedOn w:val="Standard"/>
    <w:next w:val="Standard"/>
    <w:uiPriority w:val="35"/>
    <w:unhideWhenUsed/>
    <w:qFormat/>
    <w:rsid w:val="004D3B18"/>
    <w:pPr>
      <w:spacing w:after="200" w:line="240" w:lineRule="auto"/>
    </w:pPr>
    <w:rPr>
      <w:i/>
      <w:iCs/>
      <w:color w:val="44546A" w:themeColor="text2"/>
      <w:sz w:val="18"/>
      <w:szCs w:val="18"/>
    </w:rPr>
  </w:style>
  <w:style w:type="paragraph" w:styleId="StandardWeb">
    <w:name w:val="Normal (Web)"/>
    <w:basedOn w:val="Standard"/>
    <w:uiPriority w:val="99"/>
    <w:semiHidden/>
    <w:unhideWhenUsed/>
    <w:rsid w:val="00162A5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E35BE3"/>
    <w:rPr>
      <w:color w:val="0563C1" w:themeColor="hyperlink"/>
      <w:u w:val="single"/>
    </w:rPr>
  </w:style>
  <w:style w:type="paragraph" w:styleId="Abbildungsverzeichnis">
    <w:name w:val="table of figures"/>
    <w:basedOn w:val="Standard"/>
    <w:next w:val="Standard"/>
    <w:uiPriority w:val="99"/>
    <w:unhideWhenUsed/>
    <w:rsid w:val="00E35BE3"/>
    <w:pPr>
      <w:spacing w:after="0"/>
      <w:ind w:left="440" w:hanging="440"/>
    </w:pPr>
    <w:rPr>
      <w:rFonts w:cstheme="minorHAns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corabrauer/Downloads/Portfolio_Didaktik%20Naturwissenschaftliche%20Geographi_Cora%20Bra&#776;uer.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1648</Words>
  <Characters>11160</Characters>
  <Application>Microsoft Office Word</Application>
  <DocSecurity>0</DocSecurity>
  <Lines>186</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Aistleitner</dc:creator>
  <cp:keywords/>
  <dc:description/>
  <cp:lastModifiedBy>Cora Bräuer</cp:lastModifiedBy>
  <cp:revision>71</cp:revision>
  <dcterms:created xsi:type="dcterms:W3CDTF">2023-10-13T19:25:00Z</dcterms:created>
  <dcterms:modified xsi:type="dcterms:W3CDTF">2023-10-13T21:21:00Z</dcterms:modified>
</cp:coreProperties>
</file>