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6D" w:rsidRPr="00CA276D" w:rsidRDefault="00CA276D" w:rsidP="00CA276D">
      <w:pPr>
        <w:rPr>
          <w:sz w:val="28"/>
          <w:szCs w:val="28"/>
        </w:rPr>
      </w:pPr>
      <w:r w:rsidRPr="00CA276D">
        <w:rPr>
          <w:sz w:val="28"/>
          <w:szCs w:val="28"/>
        </w:rPr>
        <w:t xml:space="preserve">Was </w:t>
      </w:r>
      <w:r w:rsidRPr="00CA276D">
        <w:rPr>
          <w:sz w:val="28"/>
          <w:szCs w:val="28"/>
        </w:rPr>
        <w:t>bedeutet</w:t>
      </w:r>
      <w:r>
        <w:rPr>
          <w:sz w:val="28"/>
          <w:szCs w:val="28"/>
        </w:rPr>
        <w:t>:</w:t>
      </w:r>
    </w:p>
    <w:p w:rsidR="00CA276D" w:rsidRPr="00CA276D" w:rsidRDefault="00CA276D" w:rsidP="00CA276D">
      <w:pPr>
        <w:rPr>
          <w:b/>
          <w:sz w:val="28"/>
          <w:szCs w:val="28"/>
        </w:rPr>
      </w:pPr>
      <w:r w:rsidRPr="00CA276D">
        <w:rPr>
          <w:b/>
          <w:sz w:val="28"/>
          <w:szCs w:val="28"/>
        </w:rPr>
        <w:t>GENDER SENSITIVITY</w:t>
      </w:r>
    </w:p>
    <w:p w:rsidR="00CA276D" w:rsidRPr="00CA276D" w:rsidRDefault="00CA276D" w:rsidP="00CA276D">
      <w:pPr>
        <w:rPr>
          <w:sz w:val="28"/>
          <w:szCs w:val="28"/>
        </w:rPr>
      </w:pPr>
      <w:r w:rsidRPr="00CA276D">
        <w:rPr>
          <w:sz w:val="28"/>
          <w:szCs w:val="28"/>
        </w:rPr>
        <w:t>•</w:t>
      </w:r>
      <w:r w:rsidRPr="00CA276D">
        <w:rPr>
          <w:sz w:val="28"/>
          <w:szCs w:val="28"/>
        </w:rPr>
        <w:tab/>
        <w:t>Wissen um die Auswirkungen der geschlechtsspezifischen Sozialisation</w:t>
      </w:r>
    </w:p>
    <w:p w:rsidR="00CA276D" w:rsidRPr="00CA276D" w:rsidRDefault="00CA276D" w:rsidP="00CA276D">
      <w:pPr>
        <w:rPr>
          <w:sz w:val="28"/>
          <w:szCs w:val="28"/>
        </w:rPr>
      </w:pPr>
      <w:r w:rsidRPr="00CA276D">
        <w:rPr>
          <w:sz w:val="28"/>
          <w:szCs w:val="28"/>
        </w:rPr>
        <w:t>•</w:t>
      </w:r>
      <w:r w:rsidRPr="00CA276D">
        <w:rPr>
          <w:sz w:val="28"/>
          <w:szCs w:val="28"/>
        </w:rPr>
        <w:tab/>
        <w:t>Wissen um die eigenen Blickpunkte (Geschlecht, Mehrsprachigkeit, Alter, sexuelle Orientierung etc.) eröffnet vielfältige Handlungs</w:t>
      </w:r>
      <w:r>
        <w:rPr>
          <w:sz w:val="28"/>
          <w:szCs w:val="28"/>
        </w:rPr>
        <w:t>- und Entwicklungsmöglichkeiten</w:t>
      </w:r>
    </w:p>
    <w:p w:rsidR="00CA276D" w:rsidRPr="00CA276D" w:rsidRDefault="00CA276D" w:rsidP="00CA276D">
      <w:pPr>
        <w:rPr>
          <w:b/>
          <w:sz w:val="28"/>
          <w:szCs w:val="28"/>
        </w:rPr>
      </w:pPr>
      <w:r w:rsidRPr="00CA276D">
        <w:rPr>
          <w:b/>
          <w:sz w:val="28"/>
          <w:szCs w:val="28"/>
        </w:rPr>
        <w:t>GENDER MAINSTREAMING</w:t>
      </w:r>
    </w:p>
    <w:p w:rsidR="00CA276D" w:rsidRPr="00CA276D" w:rsidRDefault="00CA276D" w:rsidP="00CA276D">
      <w:pPr>
        <w:rPr>
          <w:sz w:val="28"/>
          <w:szCs w:val="28"/>
        </w:rPr>
      </w:pPr>
      <w:r w:rsidRPr="00CA276D">
        <w:rPr>
          <w:sz w:val="28"/>
          <w:szCs w:val="28"/>
        </w:rPr>
        <w:t>•</w:t>
      </w:r>
      <w:r w:rsidRPr="00CA276D">
        <w:rPr>
          <w:sz w:val="28"/>
          <w:szCs w:val="28"/>
        </w:rPr>
        <w:tab/>
        <w:t>fordert/fördert Gleichberechtigung und Gleichstellung der</w:t>
      </w:r>
      <w:r>
        <w:rPr>
          <w:sz w:val="28"/>
          <w:szCs w:val="28"/>
        </w:rPr>
        <w:t xml:space="preserve"> Geschlechter auf allen Ebenen </w:t>
      </w:r>
    </w:p>
    <w:p w:rsidR="00CA276D" w:rsidRPr="00CA276D" w:rsidRDefault="00CA276D" w:rsidP="00CA276D">
      <w:pPr>
        <w:rPr>
          <w:b/>
          <w:sz w:val="28"/>
          <w:szCs w:val="28"/>
        </w:rPr>
      </w:pPr>
      <w:r w:rsidRPr="00CA276D">
        <w:rPr>
          <w:b/>
          <w:sz w:val="28"/>
          <w:szCs w:val="28"/>
        </w:rPr>
        <w:t>INTERSEKTIONALITÄT (Verschränkung/ Schnittpunkt)</w:t>
      </w:r>
    </w:p>
    <w:p w:rsidR="00CA276D" w:rsidRPr="00CA276D" w:rsidRDefault="00CA276D" w:rsidP="00CA276D">
      <w:pPr>
        <w:rPr>
          <w:sz w:val="28"/>
          <w:szCs w:val="28"/>
        </w:rPr>
      </w:pPr>
      <w:r w:rsidRPr="00CA276D">
        <w:rPr>
          <w:sz w:val="28"/>
          <w:szCs w:val="28"/>
        </w:rPr>
        <w:t>z.B. Alter und Geschlecht: Junge Lehrerin  -   älterer Lehrer</w:t>
      </w:r>
    </w:p>
    <w:p w:rsidR="00CA276D" w:rsidRPr="00CA276D" w:rsidRDefault="00CA276D" w:rsidP="00CA276D">
      <w:pPr>
        <w:rPr>
          <w:sz w:val="28"/>
          <w:szCs w:val="28"/>
        </w:rPr>
      </w:pPr>
      <w:r w:rsidRPr="00CA276D">
        <w:rPr>
          <w:sz w:val="28"/>
          <w:szCs w:val="28"/>
        </w:rPr>
        <w:t xml:space="preserve">z. B. Geschlecht und Migrationshintergrund:   Mädchen mit türkisch-sprachigem Elternhaus  -  Bursche mit deutschsprachigem Elternhaus </w:t>
      </w:r>
    </w:p>
    <w:p w:rsidR="00CA276D" w:rsidRPr="00CA276D" w:rsidRDefault="00CA276D" w:rsidP="00CA276D">
      <w:pPr>
        <w:rPr>
          <w:b/>
          <w:sz w:val="28"/>
          <w:szCs w:val="28"/>
        </w:rPr>
      </w:pPr>
      <w:r w:rsidRPr="00CA276D">
        <w:rPr>
          <w:b/>
          <w:sz w:val="28"/>
          <w:szCs w:val="28"/>
        </w:rPr>
        <w:t>DOING GENDER (DOING DIFFERENCE)</w:t>
      </w:r>
    </w:p>
    <w:p w:rsidR="00CA276D" w:rsidRPr="00CA276D" w:rsidRDefault="00CA276D" w:rsidP="00CA276D">
      <w:pPr>
        <w:rPr>
          <w:sz w:val="28"/>
          <w:szCs w:val="28"/>
        </w:rPr>
      </w:pPr>
      <w:r w:rsidRPr="00CA276D">
        <w:rPr>
          <w:sz w:val="28"/>
          <w:szCs w:val="28"/>
        </w:rPr>
        <w:t xml:space="preserve">Gender wird nicht als natürliches oder erworbenes Personenmerkmal definiert (das angeborene Geschlecht wäre „Sex“). Gender wird im Alltag aktiv her- und dargestellt (= </w:t>
      </w:r>
      <w:proofErr w:type="spellStart"/>
      <w:r w:rsidRPr="00CA276D">
        <w:rPr>
          <w:sz w:val="28"/>
          <w:szCs w:val="28"/>
        </w:rPr>
        <w:t>Doing</w:t>
      </w:r>
      <w:proofErr w:type="spellEnd"/>
      <w:r w:rsidRPr="00CA276D">
        <w:rPr>
          <w:sz w:val="28"/>
          <w:szCs w:val="28"/>
        </w:rPr>
        <w:t xml:space="preserve"> Gender). Demnach verhält sich ein Individuum also nicht einfach von Natur aus männlich/ weiblich oder nur durch die Erziehung und Sozialisation, sondern dieses Verhalten ist vor allem orientiert am Wissen darüber, wie man sich als Mann oder Frau zu verhalten hat. Es ist eine aktive Leistung und Hervorbringung eines Verhaltens, das ein Beobachter als „männliches“ oder „weibliches“ Verhalten deuten kann. Diese Sichtweise kann man auf andere Diversitätskategorien erweitern (soziale Herkunft, …)</w:t>
      </w:r>
    </w:p>
    <w:p w:rsidR="00CA276D" w:rsidRPr="00CA276D" w:rsidRDefault="00CA276D" w:rsidP="00CA276D">
      <w:pPr>
        <w:rPr>
          <w:sz w:val="28"/>
          <w:szCs w:val="28"/>
        </w:rPr>
      </w:pPr>
      <w:r w:rsidRPr="00CA276D">
        <w:rPr>
          <w:sz w:val="28"/>
          <w:szCs w:val="28"/>
        </w:rPr>
        <w:t>(Candace West und Don H. Zimmerman, 1987).</w:t>
      </w:r>
    </w:p>
    <w:p w:rsidR="00CA276D" w:rsidRPr="00CA276D" w:rsidRDefault="00CA276D" w:rsidP="00CA276D">
      <w:pPr>
        <w:rPr>
          <w:i/>
          <w:sz w:val="28"/>
          <w:szCs w:val="28"/>
        </w:rPr>
      </w:pPr>
      <w:r w:rsidRPr="00CA276D">
        <w:rPr>
          <w:i/>
          <w:sz w:val="28"/>
          <w:szCs w:val="28"/>
        </w:rPr>
        <w:lastRenderedPageBreak/>
        <w:t xml:space="preserve"> </w:t>
      </w:r>
      <w:r w:rsidRPr="00CA276D">
        <w:rPr>
          <w:i/>
          <w:sz w:val="28"/>
          <w:szCs w:val="28"/>
        </w:rPr>
        <w:t xml:space="preserve">„Geschlechtsrollenstereotypien bedeuten für beide Geschlechter Nachteile und Einschränkungen.“ </w:t>
      </w:r>
    </w:p>
    <w:p w:rsidR="00CA276D" w:rsidRPr="00CA276D" w:rsidRDefault="00CA276D" w:rsidP="00CA276D">
      <w:pPr>
        <w:rPr>
          <w:sz w:val="28"/>
          <w:szCs w:val="28"/>
        </w:rPr>
      </w:pPr>
      <w:r w:rsidRPr="00CA276D">
        <w:rPr>
          <w:sz w:val="28"/>
          <w:szCs w:val="28"/>
        </w:rPr>
        <w:t>(</w:t>
      </w:r>
      <w:proofErr w:type="spellStart"/>
      <w:r w:rsidRPr="00CA276D">
        <w:rPr>
          <w:sz w:val="28"/>
          <w:szCs w:val="28"/>
        </w:rPr>
        <w:t>Bissuti</w:t>
      </w:r>
      <w:proofErr w:type="spellEnd"/>
      <w:r w:rsidRPr="00CA276D">
        <w:rPr>
          <w:sz w:val="28"/>
          <w:szCs w:val="28"/>
        </w:rPr>
        <w:t xml:space="preserve"> 2007, 50)</w:t>
      </w:r>
    </w:p>
    <w:p w:rsidR="00CA276D" w:rsidRPr="00CA276D" w:rsidRDefault="00CA276D" w:rsidP="00CA276D">
      <w:pPr>
        <w:rPr>
          <w:sz w:val="28"/>
          <w:szCs w:val="28"/>
        </w:rPr>
      </w:pPr>
    </w:p>
    <w:p w:rsidR="00CA276D" w:rsidRPr="00CA276D" w:rsidRDefault="00CA276D" w:rsidP="00CA276D">
      <w:pPr>
        <w:rPr>
          <w:i/>
          <w:sz w:val="28"/>
          <w:szCs w:val="28"/>
        </w:rPr>
      </w:pPr>
      <w:r w:rsidRPr="00CA276D">
        <w:rPr>
          <w:i/>
          <w:sz w:val="28"/>
          <w:szCs w:val="28"/>
        </w:rPr>
        <w:t xml:space="preserve"> „Lehrerinnen und Lehrer</w:t>
      </w:r>
      <w:r w:rsidRPr="00CA276D">
        <w:rPr>
          <w:i/>
          <w:sz w:val="28"/>
          <w:szCs w:val="28"/>
        </w:rPr>
        <w:t xml:space="preserve"> fungieren selbst als „</w:t>
      </w:r>
      <w:proofErr w:type="spellStart"/>
      <w:r w:rsidRPr="00CA276D">
        <w:rPr>
          <w:i/>
          <w:sz w:val="28"/>
          <w:szCs w:val="28"/>
        </w:rPr>
        <w:t>Rolemodel</w:t>
      </w:r>
      <w:proofErr w:type="spellEnd"/>
      <w:r w:rsidRPr="00CA276D">
        <w:rPr>
          <w:i/>
          <w:sz w:val="28"/>
          <w:szCs w:val="28"/>
        </w:rPr>
        <w:t>“ für Genderleben, konstruieren Gender in ihrer Wissensvermittlung durch die Themen- und Materialauswahl und geben durch die Gestaltung der Lernumgebung den Rahmen vor, in dem Handlungsspielräume erweitert oder begrenzt werden.</w:t>
      </w:r>
      <w:r w:rsidRPr="00CA276D">
        <w:rPr>
          <w:i/>
          <w:sz w:val="28"/>
          <w:szCs w:val="28"/>
        </w:rPr>
        <w:t>“</w:t>
      </w:r>
    </w:p>
    <w:p w:rsidR="00CA276D" w:rsidRPr="00CA276D" w:rsidRDefault="00CA276D" w:rsidP="00CA276D">
      <w:pPr>
        <w:rPr>
          <w:sz w:val="28"/>
          <w:szCs w:val="28"/>
        </w:rPr>
      </w:pPr>
      <w:r w:rsidRPr="00CA276D">
        <w:rPr>
          <w:sz w:val="28"/>
          <w:szCs w:val="28"/>
        </w:rPr>
        <w:t>(</w:t>
      </w:r>
      <w:proofErr w:type="gramStart"/>
      <w:r>
        <w:rPr>
          <w:sz w:val="28"/>
          <w:szCs w:val="28"/>
        </w:rPr>
        <w:t>nach</w:t>
      </w:r>
      <w:proofErr w:type="gramEnd"/>
      <w:r>
        <w:rPr>
          <w:sz w:val="28"/>
          <w:szCs w:val="28"/>
        </w:rPr>
        <w:t xml:space="preserve"> </w:t>
      </w:r>
      <w:proofErr w:type="spellStart"/>
      <w:r w:rsidRPr="00CA276D">
        <w:rPr>
          <w:sz w:val="28"/>
          <w:szCs w:val="28"/>
        </w:rPr>
        <w:t>Abduhl</w:t>
      </w:r>
      <w:proofErr w:type="spellEnd"/>
      <w:r w:rsidRPr="00CA276D">
        <w:rPr>
          <w:sz w:val="28"/>
          <w:szCs w:val="28"/>
        </w:rPr>
        <w:t>-Hussain 2008</w:t>
      </w:r>
      <w:r>
        <w:rPr>
          <w:sz w:val="28"/>
          <w:szCs w:val="28"/>
        </w:rPr>
        <w:t>, gekürzt</w:t>
      </w:r>
      <w:r w:rsidRPr="00CA276D">
        <w:rPr>
          <w:sz w:val="28"/>
          <w:szCs w:val="28"/>
        </w:rPr>
        <w:t>)</w:t>
      </w:r>
    </w:p>
    <w:p w:rsidR="00CA276D" w:rsidRPr="00CA276D" w:rsidRDefault="00CA276D" w:rsidP="00CA276D">
      <w:pPr>
        <w:rPr>
          <w:sz w:val="28"/>
          <w:szCs w:val="28"/>
        </w:rPr>
      </w:pPr>
    </w:p>
    <w:p w:rsidR="00CA276D" w:rsidRDefault="00CA276D" w:rsidP="00CA276D">
      <w:pPr>
        <w:rPr>
          <w:b/>
          <w:sz w:val="28"/>
          <w:szCs w:val="28"/>
        </w:rPr>
      </w:pPr>
    </w:p>
    <w:p w:rsidR="00CA276D" w:rsidRPr="00CA276D" w:rsidRDefault="00CA276D" w:rsidP="00CA276D">
      <w:pPr>
        <w:rPr>
          <w:b/>
          <w:sz w:val="28"/>
          <w:szCs w:val="28"/>
        </w:rPr>
      </w:pPr>
      <w:bookmarkStart w:id="0" w:name="_GoBack"/>
      <w:r w:rsidRPr="00CA276D">
        <w:rPr>
          <w:b/>
          <w:sz w:val="28"/>
          <w:szCs w:val="28"/>
        </w:rPr>
        <w:t>Auseinanderset</w:t>
      </w:r>
      <w:r>
        <w:rPr>
          <w:b/>
          <w:sz w:val="28"/>
          <w:szCs w:val="28"/>
        </w:rPr>
        <w:t>zung mit Vielfalt im Unterricht</w:t>
      </w:r>
    </w:p>
    <w:bookmarkEnd w:id="0"/>
    <w:p w:rsidR="00CA276D" w:rsidRPr="00CA276D" w:rsidRDefault="00CA276D" w:rsidP="00CA276D">
      <w:pPr>
        <w:pStyle w:val="Listenabsatz"/>
        <w:numPr>
          <w:ilvl w:val="0"/>
          <w:numId w:val="1"/>
        </w:numPr>
        <w:rPr>
          <w:sz w:val="28"/>
          <w:szCs w:val="28"/>
        </w:rPr>
      </w:pPr>
      <w:r>
        <w:rPr>
          <w:sz w:val="28"/>
          <w:szCs w:val="28"/>
        </w:rPr>
        <w:t>Reflektieren des eigenen „</w:t>
      </w:r>
      <w:proofErr w:type="spellStart"/>
      <w:r>
        <w:rPr>
          <w:sz w:val="28"/>
          <w:szCs w:val="28"/>
        </w:rPr>
        <w:t>D</w:t>
      </w:r>
      <w:r w:rsidRPr="00CA276D">
        <w:rPr>
          <w:sz w:val="28"/>
          <w:szCs w:val="28"/>
        </w:rPr>
        <w:t>oing</w:t>
      </w:r>
      <w:proofErr w:type="spellEnd"/>
      <w:r w:rsidRPr="00CA276D">
        <w:rPr>
          <w:sz w:val="28"/>
          <w:szCs w:val="28"/>
        </w:rPr>
        <w:t xml:space="preserve"> </w:t>
      </w:r>
      <w:r>
        <w:rPr>
          <w:sz w:val="28"/>
          <w:szCs w:val="28"/>
        </w:rPr>
        <w:t>G</w:t>
      </w:r>
      <w:r w:rsidRPr="00CA276D">
        <w:rPr>
          <w:sz w:val="28"/>
          <w:szCs w:val="28"/>
        </w:rPr>
        <w:t>ender“</w:t>
      </w:r>
    </w:p>
    <w:p w:rsidR="00CA276D" w:rsidRPr="00CA276D" w:rsidRDefault="00CA276D" w:rsidP="00CA276D">
      <w:pPr>
        <w:pStyle w:val="Listenabsatz"/>
        <w:numPr>
          <w:ilvl w:val="0"/>
          <w:numId w:val="1"/>
        </w:numPr>
        <w:rPr>
          <w:sz w:val="28"/>
          <w:szCs w:val="28"/>
        </w:rPr>
      </w:pPr>
      <w:r w:rsidRPr="00CA276D">
        <w:rPr>
          <w:sz w:val="28"/>
          <w:szCs w:val="28"/>
        </w:rPr>
        <w:t xml:space="preserve">Hinterfragen von Stereotypen </w:t>
      </w:r>
    </w:p>
    <w:p w:rsidR="00CA276D" w:rsidRPr="00CA276D" w:rsidRDefault="00CA276D" w:rsidP="00CA276D">
      <w:pPr>
        <w:pStyle w:val="Listenabsatz"/>
        <w:numPr>
          <w:ilvl w:val="0"/>
          <w:numId w:val="1"/>
        </w:numPr>
        <w:rPr>
          <w:sz w:val="28"/>
          <w:szCs w:val="28"/>
        </w:rPr>
      </w:pPr>
      <w:r w:rsidRPr="00CA276D">
        <w:rPr>
          <w:sz w:val="28"/>
          <w:szCs w:val="28"/>
        </w:rPr>
        <w:t xml:space="preserve">Erkennen von Heterogenität in der Klasse </w:t>
      </w:r>
    </w:p>
    <w:p w:rsidR="00CA276D" w:rsidRPr="00CA276D" w:rsidRDefault="00CA276D" w:rsidP="00CA276D">
      <w:pPr>
        <w:pStyle w:val="Listenabsatz"/>
        <w:numPr>
          <w:ilvl w:val="0"/>
          <w:numId w:val="1"/>
        </w:numPr>
        <w:rPr>
          <w:sz w:val="28"/>
          <w:szCs w:val="28"/>
        </w:rPr>
      </w:pPr>
      <w:r w:rsidRPr="00CA276D">
        <w:rPr>
          <w:sz w:val="28"/>
          <w:szCs w:val="28"/>
        </w:rPr>
        <w:t xml:space="preserve">Individualität beachten und Vielfalt als Bereicherung erkennen </w:t>
      </w:r>
    </w:p>
    <w:p w:rsidR="00CA276D" w:rsidRPr="00CA276D" w:rsidRDefault="00CA276D" w:rsidP="00CA276D">
      <w:pPr>
        <w:pStyle w:val="Listenabsatz"/>
        <w:numPr>
          <w:ilvl w:val="0"/>
          <w:numId w:val="1"/>
        </w:numPr>
        <w:rPr>
          <w:sz w:val="28"/>
          <w:szCs w:val="28"/>
        </w:rPr>
      </w:pPr>
      <w:r w:rsidRPr="00CA276D">
        <w:rPr>
          <w:sz w:val="28"/>
          <w:szCs w:val="28"/>
        </w:rPr>
        <w:t xml:space="preserve">Achten auf abwechslungsreiche Unterrichtsgestaltung (Methoden, Materialien, Lernsettings usw.) </w:t>
      </w:r>
    </w:p>
    <w:p w:rsidR="00CA276D" w:rsidRPr="00CA276D" w:rsidRDefault="00CA276D" w:rsidP="00CA276D">
      <w:pPr>
        <w:pStyle w:val="Listenabsatz"/>
        <w:numPr>
          <w:ilvl w:val="0"/>
          <w:numId w:val="1"/>
        </w:numPr>
        <w:rPr>
          <w:sz w:val="28"/>
          <w:szCs w:val="28"/>
        </w:rPr>
      </w:pPr>
      <w:r w:rsidRPr="00CA276D">
        <w:rPr>
          <w:sz w:val="28"/>
          <w:szCs w:val="28"/>
        </w:rPr>
        <w:t xml:space="preserve">Sensibilität entwickeln für und identifizieren von Situationen, in denen Stereotype verstärkt werden, in Bezug auf </w:t>
      </w:r>
    </w:p>
    <w:p w:rsidR="00CA276D" w:rsidRPr="00CA276D" w:rsidRDefault="00CA276D" w:rsidP="00CA276D">
      <w:pPr>
        <w:pStyle w:val="Listenabsatz"/>
        <w:numPr>
          <w:ilvl w:val="1"/>
          <w:numId w:val="3"/>
        </w:numPr>
        <w:spacing w:after="0" w:line="240" w:lineRule="auto"/>
        <w:rPr>
          <w:sz w:val="24"/>
          <w:szCs w:val="28"/>
        </w:rPr>
      </w:pPr>
      <w:r w:rsidRPr="00CA276D">
        <w:rPr>
          <w:sz w:val="24"/>
          <w:szCs w:val="28"/>
        </w:rPr>
        <w:t xml:space="preserve">Themen und Lehrinhalte (z. B. Fachkulturen) </w:t>
      </w:r>
    </w:p>
    <w:p w:rsidR="00CA276D" w:rsidRPr="00CA276D" w:rsidRDefault="00CA276D" w:rsidP="00CA276D">
      <w:pPr>
        <w:pStyle w:val="Listenabsatz"/>
        <w:numPr>
          <w:ilvl w:val="1"/>
          <w:numId w:val="3"/>
        </w:numPr>
        <w:spacing w:after="0" w:line="240" w:lineRule="auto"/>
        <w:rPr>
          <w:sz w:val="24"/>
        </w:rPr>
      </w:pPr>
      <w:r w:rsidRPr="00CA276D">
        <w:rPr>
          <w:sz w:val="24"/>
        </w:rPr>
        <w:t xml:space="preserve">Unterrichtsmaterialien, Schulbücher, Medien, </w:t>
      </w:r>
    </w:p>
    <w:p w:rsidR="00CA276D" w:rsidRPr="00CA276D" w:rsidRDefault="00CA276D" w:rsidP="00CA276D">
      <w:pPr>
        <w:pStyle w:val="Listenabsatz"/>
        <w:numPr>
          <w:ilvl w:val="1"/>
          <w:numId w:val="3"/>
        </w:numPr>
        <w:tabs>
          <w:tab w:val="left" w:pos="2175"/>
        </w:tabs>
        <w:spacing w:after="0" w:line="240" w:lineRule="auto"/>
        <w:rPr>
          <w:sz w:val="24"/>
        </w:rPr>
      </w:pPr>
      <w:r w:rsidRPr="00CA276D">
        <w:rPr>
          <w:sz w:val="24"/>
        </w:rPr>
        <w:t xml:space="preserve">Sprache </w:t>
      </w:r>
      <w:r w:rsidRPr="00CA276D">
        <w:rPr>
          <w:sz w:val="24"/>
        </w:rPr>
        <w:tab/>
      </w:r>
    </w:p>
    <w:p w:rsidR="00CA276D" w:rsidRPr="00CA276D" w:rsidRDefault="00CA276D" w:rsidP="00CA276D">
      <w:pPr>
        <w:pStyle w:val="Listenabsatz"/>
        <w:numPr>
          <w:ilvl w:val="1"/>
          <w:numId w:val="3"/>
        </w:numPr>
        <w:spacing w:after="0"/>
        <w:rPr>
          <w:sz w:val="24"/>
        </w:rPr>
      </w:pPr>
      <w:r w:rsidRPr="00CA276D">
        <w:rPr>
          <w:sz w:val="24"/>
        </w:rPr>
        <w:t>Interaktion und Kommunikation (Settings)</w:t>
      </w:r>
    </w:p>
    <w:sectPr w:rsidR="00CA276D" w:rsidRPr="00CA276D" w:rsidSect="00CA276D">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C0F60"/>
    <w:multiLevelType w:val="hybridMultilevel"/>
    <w:tmpl w:val="2F7884CA"/>
    <w:lvl w:ilvl="0" w:tplc="04070001">
      <w:start w:val="1"/>
      <w:numFmt w:val="bullet"/>
      <w:lvlText w:val=""/>
      <w:lvlJc w:val="left"/>
      <w:pPr>
        <w:ind w:left="720" w:hanging="360"/>
      </w:pPr>
      <w:rPr>
        <w:rFonts w:ascii="Symbol" w:hAnsi="Symbol" w:hint="default"/>
      </w:rPr>
    </w:lvl>
    <w:lvl w:ilvl="1" w:tplc="A70027F0">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2A4C6B"/>
    <w:multiLevelType w:val="hybridMultilevel"/>
    <w:tmpl w:val="BBF2D0A0"/>
    <w:lvl w:ilvl="0" w:tplc="ECC016D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B94431"/>
    <w:multiLevelType w:val="hybridMultilevel"/>
    <w:tmpl w:val="BD3052D0"/>
    <w:lvl w:ilvl="0" w:tplc="5816B22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6D"/>
    <w:rsid w:val="00693696"/>
    <w:rsid w:val="00CA2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B747B-D46E-4605-B52D-0CF282C0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4E77B5EE</Template>
  <TotalTime>0</TotalTime>
  <Pages>2</Pages>
  <Words>327</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Koliander Brigitte</dc:creator>
  <cp:keywords/>
  <dc:description/>
  <cp:lastModifiedBy>Koliander Brigitte</cp:lastModifiedBy>
  <cp:revision>1</cp:revision>
  <dcterms:created xsi:type="dcterms:W3CDTF">2017-03-15T16:54:00Z</dcterms:created>
  <dcterms:modified xsi:type="dcterms:W3CDTF">2017-03-15T17:05:00Z</dcterms:modified>
</cp:coreProperties>
</file>