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39F4" w:rsidRPr="00B810A6" w:rsidRDefault="00CE39F4" w:rsidP="00B810A6">
      <w:pPr>
        <w:pBdr>
          <w:bottom w:val="single" w:sz="4" w:space="1" w:color="auto"/>
        </w:pBdr>
        <w:spacing w:before="150" w:after="150" w:line="300" w:lineRule="atLeast"/>
        <w:ind w:right="240"/>
        <w:jc w:val="center"/>
        <w:outlineLvl w:val="4"/>
        <w:rPr>
          <w:rFonts w:ascii="Candara" w:eastAsia="Times New Roman" w:hAnsi="Candara" w:cs="Helvetica"/>
          <w:b/>
          <w:bCs/>
          <w:color w:val="333333"/>
          <w:sz w:val="48"/>
          <w:szCs w:val="48"/>
          <w:lang w:val="de-DE" w:eastAsia="de-AT"/>
        </w:rPr>
      </w:pPr>
      <w:r w:rsidRPr="00B810A6">
        <w:rPr>
          <w:rFonts w:ascii="Candara" w:eastAsia="Times New Roman" w:hAnsi="Candara" w:cs="Helvetica"/>
          <w:b/>
          <w:bCs/>
          <w:color w:val="333333"/>
          <w:sz w:val="48"/>
          <w:szCs w:val="48"/>
          <w:lang w:val="de-DE" w:eastAsia="de-AT"/>
        </w:rPr>
        <w:t>A6 - Erkunden der Geoland-Portale</w:t>
      </w:r>
    </w:p>
    <w:p w:rsidR="00CE39F4" w:rsidRPr="00990EE0" w:rsidRDefault="00CE39F4" w:rsidP="00045845">
      <w:pPr>
        <w:spacing w:after="150" w:line="312" w:lineRule="auto"/>
        <w:ind w:right="240"/>
        <w:jc w:val="both"/>
        <w:rPr>
          <w:rFonts w:eastAsia="Times New Roman" w:cstheme="minorHAnsi"/>
          <w:lang w:val="de-DE" w:eastAsia="de-AT"/>
        </w:rPr>
      </w:pPr>
      <w:r w:rsidRPr="00990EE0">
        <w:rPr>
          <w:rFonts w:eastAsia="Times New Roman" w:cstheme="minorHAnsi"/>
          <w:i/>
          <w:iCs/>
          <w:lang w:val="de-DE" w:eastAsia="de-AT"/>
        </w:rPr>
        <w:t>Geoland.at</w:t>
      </w:r>
      <w:r w:rsidRPr="00990EE0">
        <w:rPr>
          <w:rFonts w:eastAsia="Times New Roman" w:cstheme="minorHAnsi"/>
          <w:lang w:val="de-DE" w:eastAsia="de-AT"/>
        </w:rPr>
        <w:t> (</w:t>
      </w:r>
      <w:hyperlink r:id="rId7" w:history="1">
        <w:r w:rsidR="00045845" w:rsidRPr="00990EE0">
          <w:rPr>
            <w:rStyle w:val="Hyperlink"/>
            <w:rFonts w:eastAsia="Times New Roman" w:cstheme="minorHAnsi"/>
            <w:color w:val="auto"/>
            <w:lang w:val="de-DE" w:eastAsia="de-AT"/>
          </w:rPr>
          <w:t>http://www.geoland.at/</w:t>
        </w:r>
      </w:hyperlink>
      <w:r w:rsidR="00045845" w:rsidRPr="00990EE0">
        <w:rPr>
          <w:rFonts w:eastAsia="Times New Roman" w:cstheme="minorHAnsi"/>
          <w:lang w:val="de-DE" w:eastAsia="de-AT"/>
        </w:rPr>
        <w:t xml:space="preserve">) </w:t>
      </w:r>
      <w:r w:rsidRPr="00990EE0">
        <w:rPr>
          <w:rFonts w:eastAsia="Times New Roman" w:cstheme="minorHAnsi"/>
          <w:lang w:val="de-DE" w:eastAsia="de-AT"/>
        </w:rPr>
        <w:t>ist das GeoWeb-Portal der österreichischen Landesregierungen. Von dort ist die Basemap (auch www.basemap.at), die gemeinsam aktualisierte, offen zugängliche Grundkarte Österreichs, sowie die einzelnen Bundesland-Geoportale erreichbar.</w:t>
      </w:r>
    </w:p>
    <w:p w:rsidR="00CE39F4" w:rsidRPr="00990EE0" w:rsidRDefault="00CE39F4" w:rsidP="00045845">
      <w:pPr>
        <w:pStyle w:val="Listenabsatz"/>
        <w:numPr>
          <w:ilvl w:val="0"/>
          <w:numId w:val="2"/>
        </w:numPr>
        <w:spacing w:after="150" w:line="312" w:lineRule="auto"/>
        <w:ind w:right="240"/>
        <w:jc w:val="both"/>
        <w:rPr>
          <w:rFonts w:eastAsia="Times New Roman" w:cstheme="minorHAnsi"/>
          <w:i/>
          <w:lang w:val="de-DE" w:eastAsia="de-AT"/>
        </w:rPr>
      </w:pPr>
      <w:r w:rsidRPr="00990EE0">
        <w:rPr>
          <w:rFonts w:cstheme="minorHAnsi"/>
          <w:i/>
          <w:lang w:val="de-DE"/>
        </w:rPr>
        <w:t>Beschreiben Sie "offen zugänglich". Nennen Sie die Charakteristika dieses Lizenzmodells. Was ist erlaubt, was nicht?</w:t>
      </w:r>
    </w:p>
    <w:p w:rsidR="00CE39F4" w:rsidRPr="00990EE0" w:rsidRDefault="00CE39F4" w:rsidP="00045845">
      <w:pPr>
        <w:spacing w:line="312" w:lineRule="auto"/>
        <w:ind w:right="240"/>
        <w:jc w:val="both"/>
        <w:rPr>
          <w:rFonts w:cstheme="minorHAnsi"/>
        </w:rPr>
      </w:pPr>
      <w:r w:rsidRPr="00990EE0">
        <w:rPr>
          <w:rFonts w:cstheme="minorHAnsi"/>
        </w:rPr>
        <w:t xml:space="preserve">Der Geodatenverbund bietet einen offenen und einfachen, österreichweiten Zugriff auf Geodaten und Services der Länder. Die Offenheit des Geodatenverbundesauf Grundlage internationaler Standards (OGC, ISO, CEN) und nationaler Normen (ISO, EN, ON) bietet überdies die Möglichkeit, weitere Geobasis- und Fachdaten </w:t>
      </w:r>
      <w:r w:rsidR="00045845" w:rsidRPr="00990EE0">
        <w:rPr>
          <w:rFonts w:cstheme="minorHAnsi"/>
        </w:rPr>
        <w:t xml:space="preserve">einzubinden bzw. zu verknüpfen. </w:t>
      </w:r>
      <w:r w:rsidRPr="00990EE0">
        <w:rPr>
          <w:rFonts w:cstheme="minorHAnsi"/>
        </w:rPr>
        <w:t>Der Benutzer wird somit mit Hilfe eines einfachen Webbrowsers bundeslandübergreifend – also nicht wie bisher für jedes Bundesland einzeln - GIS-Daten abfragen, visualisieren und ausdrucken können, ohne über spezielle Software-Kenntnisse zu verfügen und ohne selbst ein GIS-System (Hardware, Software, Daten, etc.) betreiben zu müssen.</w:t>
      </w:r>
    </w:p>
    <w:p w:rsidR="00CE39F4" w:rsidRPr="00990EE0" w:rsidRDefault="00CE39F4" w:rsidP="00045845">
      <w:pPr>
        <w:pStyle w:val="Listenabsatz"/>
        <w:numPr>
          <w:ilvl w:val="0"/>
          <w:numId w:val="2"/>
        </w:numPr>
        <w:spacing w:after="150" w:line="312" w:lineRule="auto"/>
        <w:ind w:right="240"/>
        <w:jc w:val="both"/>
        <w:rPr>
          <w:rFonts w:cstheme="minorHAnsi"/>
          <w:i/>
        </w:rPr>
      </w:pPr>
      <w:r w:rsidRPr="00990EE0">
        <w:rPr>
          <w:rFonts w:cstheme="minorHAnsi"/>
          <w:i/>
        </w:rPr>
        <w:t>Beschreiben Sie das Prinzip der "Subsidiarität" im Zusammenhang österreichischer Geodaten.</w:t>
      </w:r>
    </w:p>
    <w:p w:rsidR="00CE39F4" w:rsidRPr="00990EE0" w:rsidRDefault="00CE39F4" w:rsidP="00045845">
      <w:pPr>
        <w:spacing w:after="150" w:line="312" w:lineRule="auto"/>
        <w:ind w:right="240"/>
        <w:jc w:val="both"/>
        <w:rPr>
          <w:rFonts w:cstheme="minorHAnsi"/>
        </w:rPr>
      </w:pPr>
      <w:r w:rsidRPr="00990EE0">
        <w:rPr>
          <w:rFonts w:cstheme="minorHAnsi"/>
        </w:rPr>
        <w:t xml:space="preserve">„Prinzip, das auf die Entfaltung der individuellen Fähigkeiten, der Selbstbestimmung und Selbstverantwortung abstellt. Nur dort, wo die Möglichkeiten des Einzelnen bzw. einer kleinen Gruppe nicht ausreichen, Aufgaben zu lösen, sollen staatliche Institutionen subsidiär eingreifen. Dabei ist der </w:t>
      </w:r>
      <w:r w:rsidRPr="00990EE0">
        <w:rPr>
          <w:rFonts w:cstheme="minorHAnsi"/>
          <w:i/>
          <w:iCs/>
        </w:rPr>
        <w:t>Hilfe zur Selbsthilfe</w:t>
      </w:r>
      <w:r w:rsidRPr="00990EE0">
        <w:rPr>
          <w:rFonts w:cstheme="minorHAnsi"/>
        </w:rPr>
        <w:t xml:space="preserve"> der Vorrang vor einer unmittelbaren Aufgabenübernahme durch den Staat zu geben.“ (Quelle: </w:t>
      </w:r>
      <w:hyperlink r:id="rId8" w:history="1">
        <w:r w:rsidRPr="00990EE0">
          <w:rPr>
            <w:rStyle w:val="Hyperlink"/>
            <w:rFonts w:cstheme="minorHAnsi"/>
            <w:color w:val="auto"/>
          </w:rPr>
          <w:t>http://wirtschaftslexikon.gabler.de/Definition/subsidiaritaet.html</w:t>
        </w:r>
      </w:hyperlink>
      <w:r w:rsidRPr="00990EE0">
        <w:rPr>
          <w:rFonts w:cstheme="minorHAnsi"/>
        </w:rPr>
        <w:t>)</w:t>
      </w:r>
    </w:p>
    <w:p w:rsidR="00CE39F4" w:rsidRPr="00990EE0" w:rsidRDefault="00CE39F4" w:rsidP="00045845">
      <w:pPr>
        <w:spacing w:after="150" w:line="312" w:lineRule="auto"/>
        <w:ind w:right="240"/>
        <w:jc w:val="both"/>
        <w:rPr>
          <w:rFonts w:cstheme="minorHAnsi"/>
        </w:rPr>
      </w:pPr>
      <w:r w:rsidRPr="00990EE0">
        <w:rPr>
          <w:rFonts w:cstheme="minorHAnsi"/>
        </w:rPr>
        <w:t>Selbstverantwortung steht im Mittelpunkt, das heißt, dass der Benutzer über das System in der Lage ist, eigenständig GIS-Daten abzufragen und zu visualisieren.</w:t>
      </w:r>
    </w:p>
    <w:p w:rsidR="00CE39F4" w:rsidRPr="00990EE0" w:rsidRDefault="00AD046D" w:rsidP="00045845">
      <w:pPr>
        <w:pStyle w:val="Listenabsatz"/>
        <w:numPr>
          <w:ilvl w:val="0"/>
          <w:numId w:val="2"/>
        </w:numPr>
        <w:spacing w:after="150" w:line="312" w:lineRule="auto"/>
        <w:ind w:right="240"/>
        <w:jc w:val="both"/>
        <w:rPr>
          <w:rFonts w:cstheme="minorHAnsi"/>
          <w:i/>
        </w:rPr>
      </w:pPr>
      <w:r w:rsidRPr="00990EE0">
        <w:rPr>
          <w:rFonts w:cstheme="minorHAnsi"/>
          <w:i/>
        </w:rPr>
        <w:t>Nennen Sie den Namen und die Web-Adresse. Binden Sie einen Screenshot dieses Portals ein.</w:t>
      </w:r>
    </w:p>
    <w:p w:rsidR="00045845" w:rsidRPr="00990EE0" w:rsidRDefault="00045845" w:rsidP="00045845">
      <w:pPr>
        <w:spacing w:after="0" w:line="312" w:lineRule="auto"/>
        <w:ind w:right="240"/>
        <w:jc w:val="both"/>
        <w:rPr>
          <w:rFonts w:cstheme="minorHAnsi"/>
          <w:lang w:val="en-US"/>
        </w:rPr>
      </w:pPr>
      <w:r w:rsidRPr="00990EE0">
        <w:rPr>
          <w:rFonts w:cstheme="minorHAnsi"/>
        </w:rPr>
        <w:t>Bundesland</w:t>
      </w:r>
      <w:r w:rsidRPr="00990EE0">
        <w:rPr>
          <w:rFonts w:cstheme="minorHAnsi"/>
          <w:lang w:val="en-US"/>
        </w:rPr>
        <w:t xml:space="preserve">: </w:t>
      </w:r>
      <w:r w:rsidRPr="00990EE0">
        <w:rPr>
          <w:rFonts w:cstheme="minorHAnsi"/>
          <w:lang w:val="de-DE"/>
        </w:rPr>
        <w:t>Oberösterreich</w:t>
      </w:r>
    </w:p>
    <w:p w:rsidR="00AD046D" w:rsidRPr="00990EE0" w:rsidRDefault="00AD046D" w:rsidP="00045845">
      <w:pPr>
        <w:spacing w:after="0" w:line="312" w:lineRule="auto"/>
        <w:ind w:right="240"/>
        <w:jc w:val="both"/>
        <w:rPr>
          <w:rFonts w:cstheme="minorHAnsi"/>
          <w:lang w:val="en-US"/>
        </w:rPr>
      </w:pPr>
      <w:r w:rsidRPr="00990EE0">
        <w:rPr>
          <w:rFonts w:cstheme="minorHAnsi"/>
          <w:lang w:val="en-US"/>
        </w:rPr>
        <w:t>Name: DORIS</w:t>
      </w:r>
    </w:p>
    <w:p w:rsidR="00AD046D" w:rsidRPr="00990EE0" w:rsidRDefault="00AD046D" w:rsidP="00045845">
      <w:pPr>
        <w:spacing w:after="0" w:line="312" w:lineRule="auto"/>
        <w:ind w:right="240"/>
        <w:jc w:val="both"/>
        <w:rPr>
          <w:rFonts w:cstheme="minorHAnsi"/>
          <w:lang w:val="en-US"/>
        </w:rPr>
      </w:pPr>
      <w:r w:rsidRPr="00990EE0">
        <w:rPr>
          <w:rFonts w:cstheme="minorHAnsi"/>
          <w:lang w:val="en-US"/>
        </w:rPr>
        <w:t xml:space="preserve">Link: </w:t>
      </w:r>
      <w:r w:rsidR="00E618AA" w:rsidRPr="00990EE0">
        <w:rPr>
          <w:rFonts w:cstheme="minorHAnsi"/>
          <w:lang w:val="en-US"/>
        </w:rPr>
        <w:tab/>
      </w:r>
      <w:hyperlink r:id="rId9" w:history="1">
        <w:r w:rsidRPr="00990EE0">
          <w:rPr>
            <w:rStyle w:val="Hyperlink"/>
            <w:rFonts w:cstheme="minorHAnsi"/>
            <w:color w:val="auto"/>
            <w:lang w:val="en-US"/>
          </w:rPr>
          <w:t>http://www.doris.at/</w:t>
        </w:r>
      </w:hyperlink>
    </w:p>
    <w:p w:rsidR="00AD046D" w:rsidRPr="00990EE0" w:rsidRDefault="00E618AA" w:rsidP="00045845">
      <w:pPr>
        <w:spacing w:after="0" w:line="312" w:lineRule="auto"/>
        <w:ind w:right="240"/>
        <w:jc w:val="both"/>
        <w:rPr>
          <w:rFonts w:cstheme="minorHAnsi"/>
          <w:lang w:val="en-US"/>
        </w:rPr>
      </w:pPr>
      <w:r w:rsidRPr="00990EE0">
        <w:rPr>
          <w:rFonts w:cstheme="minorHAnsi"/>
          <w:lang w:val="en-US"/>
        </w:rPr>
        <w:tab/>
      </w:r>
      <w:r w:rsidR="00AD046D" w:rsidRPr="00990EE0">
        <w:rPr>
          <w:rFonts w:cstheme="minorHAnsi"/>
          <w:lang w:val="en-US"/>
        </w:rPr>
        <w:t>http://www.doris.at/viewer/(S(j2safwfkdta2fctqywewbtc4))/init.aspx?ks=alk&amp;karte=adr</w:t>
      </w:r>
    </w:p>
    <w:p w:rsidR="00045845" w:rsidRPr="00990EE0" w:rsidRDefault="00045845" w:rsidP="00045845">
      <w:pPr>
        <w:spacing w:after="0" w:line="312" w:lineRule="auto"/>
        <w:ind w:right="240"/>
        <w:jc w:val="both"/>
        <w:rPr>
          <w:rFonts w:cstheme="minorHAnsi"/>
          <w:b/>
        </w:rPr>
      </w:pPr>
    </w:p>
    <w:p w:rsidR="00AD046D" w:rsidRPr="00990EE0" w:rsidRDefault="00AD046D" w:rsidP="00045845">
      <w:pPr>
        <w:spacing w:after="0" w:line="312" w:lineRule="auto"/>
        <w:ind w:right="240"/>
        <w:jc w:val="both"/>
        <w:rPr>
          <w:rFonts w:cstheme="minorHAnsi"/>
          <w:b/>
        </w:rPr>
      </w:pPr>
      <w:r w:rsidRPr="00990EE0">
        <w:rPr>
          <w:rFonts w:cstheme="minorHAnsi"/>
          <w:b/>
        </w:rPr>
        <w:t>Screenshot:</w:t>
      </w:r>
    </w:p>
    <w:p w:rsidR="00AD046D" w:rsidRPr="00990EE0" w:rsidRDefault="00AD046D" w:rsidP="00045845">
      <w:pPr>
        <w:spacing w:after="0" w:line="312" w:lineRule="auto"/>
        <w:ind w:right="240"/>
        <w:jc w:val="both"/>
        <w:rPr>
          <w:rFonts w:cstheme="minorHAnsi"/>
        </w:rPr>
      </w:pPr>
      <w:r w:rsidRPr="00990EE0">
        <w:rPr>
          <w:noProof/>
          <w:lang w:eastAsia="de-AT"/>
        </w:rPr>
        <w:lastRenderedPageBreak/>
        <w:drawing>
          <wp:anchor distT="0" distB="0" distL="114300" distR="114300" simplePos="0" relativeHeight="251658240" behindDoc="1" locked="0" layoutInCell="1" allowOverlap="1">
            <wp:simplePos x="0" y="0"/>
            <wp:positionH relativeFrom="margin">
              <wp:align>center</wp:align>
            </wp:positionH>
            <wp:positionV relativeFrom="paragraph">
              <wp:posOffset>-4445</wp:posOffset>
            </wp:positionV>
            <wp:extent cx="5762625" cy="3657600"/>
            <wp:effectExtent l="19050" t="0" r="9525" b="0"/>
            <wp:wrapTight wrapText="bothSides">
              <wp:wrapPolygon edited="0">
                <wp:start x="-71" y="0"/>
                <wp:lineTo x="-71" y="21488"/>
                <wp:lineTo x="21636" y="21488"/>
                <wp:lineTo x="21636" y="0"/>
                <wp:lineTo x="-71"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762625" cy="3657600"/>
                    </a:xfrm>
                    <a:prstGeom prst="rect">
                      <a:avLst/>
                    </a:prstGeom>
                  </pic:spPr>
                </pic:pic>
              </a:graphicData>
            </a:graphic>
          </wp:anchor>
        </w:drawing>
      </w:r>
    </w:p>
    <w:p w:rsidR="00CE39F4" w:rsidRPr="00990EE0" w:rsidRDefault="00AD046D" w:rsidP="00045845">
      <w:pPr>
        <w:pStyle w:val="Listenabsatz"/>
        <w:numPr>
          <w:ilvl w:val="0"/>
          <w:numId w:val="2"/>
        </w:numPr>
        <w:spacing w:line="312" w:lineRule="auto"/>
        <w:ind w:right="240"/>
        <w:jc w:val="both"/>
        <w:rPr>
          <w:rFonts w:eastAsia="Times New Roman" w:cstheme="minorHAnsi"/>
          <w:i/>
          <w:lang w:val="de-DE" w:eastAsia="de-AT"/>
        </w:rPr>
      </w:pPr>
      <w:r w:rsidRPr="00990EE0">
        <w:rPr>
          <w:rFonts w:cstheme="minorHAnsi"/>
          <w:i/>
          <w:lang w:val="de-DE"/>
        </w:rPr>
        <w:t xml:space="preserve">Untersuchen Sie, welche Orthofotos (Orthofotos aus welchen Jahren) für diese Region verfügbar sind. </w:t>
      </w:r>
      <w:bookmarkStart w:id="0" w:name="_GoBack"/>
      <w:bookmarkEnd w:id="0"/>
      <w:r w:rsidRPr="00990EE0">
        <w:rPr>
          <w:rFonts w:cstheme="minorHAnsi"/>
          <w:i/>
          <w:lang w:val="de-DE"/>
        </w:rPr>
        <w:t>Falls nur Orthofotos für ein Jahr abrufbar sind, halten sie fest, aus welchem Jahr das Orthofoto aus dieser Region stammt. Verwenden Sie zum Vergleich im Weiteren einen anderen Luftbild- oder Satellitenbilddienst (z. B. Google Maps, Open  Street Map, ...)</w:t>
      </w:r>
    </w:p>
    <w:p w:rsidR="00D9414E" w:rsidRPr="00990EE0" w:rsidRDefault="00E618AA" w:rsidP="00045845">
      <w:pPr>
        <w:spacing w:line="312" w:lineRule="auto"/>
        <w:jc w:val="both"/>
      </w:pPr>
      <w:r w:rsidRPr="00990EE0">
        <w:t>Ich habe als Region, in der ich mich gut auskenne</w:t>
      </w:r>
      <w:r w:rsidR="00213221">
        <w:t>,</w:t>
      </w:r>
      <w:r w:rsidRPr="00990EE0">
        <w:t xml:space="preserve"> die Gemeinde Mettmach im Bezirk Ried im Innkreis ausgewählt (Innviertel). (Anleitung zum Auffinden von historischen Orthofotos: </w:t>
      </w:r>
      <w:hyperlink r:id="rId11" w:history="1">
        <w:r w:rsidRPr="00990EE0">
          <w:rPr>
            <w:rStyle w:val="Hyperlink"/>
            <w:color w:val="auto"/>
          </w:rPr>
          <w:t>http://www.doris.at/themen/basiskarten/pdf/AnleitungHistorischeOrthofotos.pdf</w:t>
        </w:r>
      </w:hyperlink>
      <w:r w:rsidRPr="00990EE0">
        <w:t>)</w:t>
      </w:r>
    </w:p>
    <w:p w:rsidR="00E618AA" w:rsidRPr="00990EE0" w:rsidRDefault="00990EE0" w:rsidP="00990EE0">
      <w:pPr>
        <w:spacing w:after="0" w:line="312" w:lineRule="auto"/>
        <w:jc w:val="both"/>
      </w:pPr>
      <w:r w:rsidRPr="00990EE0">
        <w:t>Für Mettmach erscheinen folgende Flugblöcke beim Status der historischen Orthofotos:</w:t>
      </w:r>
    </w:p>
    <w:p w:rsidR="00990EE0" w:rsidRPr="00990EE0" w:rsidRDefault="00990EE0" w:rsidP="00990EE0">
      <w:pPr>
        <w:spacing w:after="0" w:line="312" w:lineRule="auto"/>
        <w:jc w:val="both"/>
      </w:pPr>
      <w:r w:rsidRPr="00990EE0">
        <w:t>Verfügbare Flugblöcke</w:t>
      </w:r>
    </w:p>
    <w:p w:rsidR="00990EE0" w:rsidRPr="00990EE0" w:rsidRDefault="00990EE0" w:rsidP="00990EE0">
      <w:pPr>
        <w:spacing w:after="0" w:line="312" w:lineRule="auto"/>
        <w:jc w:val="both"/>
      </w:pPr>
      <w:r w:rsidRPr="00990EE0">
        <w:t xml:space="preserve">Flugjahr: 1997 </w:t>
      </w:r>
    </w:p>
    <w:p w:rsidR="00990EE0" w:rsidRPr="00990EE0" w:rsidRDefault="00990EE0" w:rsidP="00990EE0">
      <w:pPr>
        <w:spacing w:after="0" w:line="312" w:lineRule="auto"/>
        <w:jc w:val="both"/>
      </w:pPr>
      <w:r w:rsidRPr="00990EE0">
        <w:t xml:space="preserve">Flugjahr: 2001 </w:t>
      </w:r>
    </w:p>
    <w:p w:rsidR="00990EE0" w:rsidRPr="00990EE0" w:rsidRDefault="00990EE0" w:rsidP="00990EE0">
      <w:pPr>
        <w:spacing w:after="0" w:line="312" w:lineRule="auto"/>
        <w:jc w:val="both"/>
      </w:pPr>
      <w:r w:rsidRPr="00990EE0">
        <w:t xml:space="preserve">Flugjahr: 2006 </w:t>
      </w:r>
    </w:p>
    <w:p w:rsidR="00990EE0" w:rsidRPr="00990EE0" w:rsidRDefault="00990EE0" w:rsidP="00990EE0">
      <w:pPr>
        <w:spacing w:line="312" w:lineRule="auto"/>
        <w:jc w:val="both"/>
      </w:pPr>
      <w:r w:rsidRPr="00990EE0">
        <w:t>Flugjahr: 2010</w:t>
      </w:r>
    </w:p>
    <w:p w:rsidR="00990EE0" w:rsidRPr="00990EE0" w:rsidRDefault="00990EE0" w:rsidP="00990EE0">
      <w:pPr>
        <w:spacing w:after="0" w:line="312" w:lineRule="auto"/>
        <w:jc w:val="both"/>
      </w:pPr>
      <w:r w:rsidRPr="00990EE0">
        <w:t>Beim Status des aktuellen Orthofotos wird das Flugdatum mit dem 10.06.2014 angegeben.</w:t>
      </w:r>
    </w:p>
    <w:p w:rsidR="00045845" w:rsidRPr="00990EE0" w:rsidRDefault="00990EE0" w:rsidP="00990EE0">
      <w:pPr>
        <w:spacing w:line="312" w:lineRule="auto"/>
        <w:jc w:val="both"/>
      </w:pPr>
      <w:r w:rsidRPr="00990EE0">
        <w:t>Als Vergleich wird nun Google Maps verwendet.</w:t>
      </w:r>
    </w:p>
    <w:p w:rsidR="00045845" w:rsidRDefault="00045845" w:rsidP="00990EE0">
      <w:pPr>
        <w:pStyle w:val="Listenabsatz"/>
        <w:numPr>
          <w:ilvl w:val="0"/>
          <w:numId w:val="2"/>
        </w:numPr>
        <w:spacing w:line="312" w:lineRule="auto"/>
        <w:ind w:right="240"/>
        <w:jc w:val="both"/>
        <w:rPr>
          <w:rFonts w:cstheme="minorHAnsi"/>
          <w:i/>
          <w:lang w:val="de-DE"/>
        </w:rPr>
      </w:pPr>
      <w:r w:rsidRPr="00990EE0">
        <w:rPr>
          <w:rFonts w:cstheme="minorHAnsi"/>
          <w:i/>
          <w:lang w:val="de-DE"/>
        </w:rPr>
        <w:t>Wählen Sie einen Ausschnitt, in dem Sie Unterschiede zwischen den Orthofotos entdecken. Halten Sie beide mit einem passenden Screenshot fest.</w:t>
      </w:r>
    </w:p>
    <w:p w:rsidR="00990EE0" w:rsidRDefault="001C48BC" w:rsidP="00990EE0">
      <w:pPr>
        <w:spacing w:line="312" w:lineRule="auto"/>
        <w:ind w:right="240"/>
        <w:jc w:val="both"/>
        <w:rPr>
          <w:rFonts w:cstheme="minorHAnsi"/>
          <w:b/>
          <w:lang w:val="de-DE"/>
        </w:rPr>
      </w:pPr>
      <w:r w:rsidRPr="001C48BC">
        <w:rPr>
          <w:rFonts w:cstheme="minorHAnsi"/>
          <w:b/>
          <w:lang w:val="de-DE"/>
        </w:rPr>
        <w:t xml:space="preserve">Screenshot – </w:t>
      </w:r>
      <w:r>
        <w:rPr>
          <w:rFonts w:cstheme="minorHAnsi"/>
          <w:b/>
          <w:lang w:val="de-DE"/>
        </w:rPr>
        <w:t>DORIS</w:t>
      </w:r>
      <w:r w:rsidR="00990EE0" w:rsidRPr="001C48BC">
        <w:rPr>
          <w:rFonts w:cstheme="minorHAnsi"/>
          <w:b/>
          <w:lang w:val="de-DE"/>
        </w:rPr>
        <w:t xml:space="preserve"> </w:t>
      </w:r>
      <w:r w:rsidRPr="001C48BC">
        <w:rPr>
          <w:rFonts w:cstheme="minorHAnsi"/>
          <w:b/>
          <w:lang w:val="de-DE"/>
        </w:rPr>
        <w:t>–</w:t>
      </w:r>
      <w:r w:rsidR="00990EE0" w:rsidRPr="001C48BC">
        <w:rPr>
          <w:rFonts w:cstheme="minorHAnsi"/>
          <w:b/>
          <w:lang w:val="de-DE"/>
        </w:rPr>
        <w:t xml:space="preserve"> </w:t>
      </w:r>
      <w:r w:rsidRPr="001C48BC">
        <w:rPr>
          <w:rFonts w:cstheme="minorHAnsi"/>
          <w:b/>
          <w:lang w:val="de-DE"/>
        </w:rPr>
        <w:t>Mettmach – aktuelles Orthofoto (2014):</w:t>
      </w:r>
    </w:p>
    <w:p w:rsidR="001C48BC" w:rsidRDefault="001C48BC" w:rsidP="00990EE0">
      <w:pPr>
        <w:spacing w:line="312" w:lineRule="auto"/>
        <w:ind w:right="240"/>
        <w:jc w:val="both"/>
        <w:rPr>
          <w:rFonts w:cstheme="minorHAnsi"/>
          <w:b/>
          <w:lang w:val="de-DE"/>
        </w:rPr>
      </w:pPr>
      <w:r>
        <w:rPr>
          <w:rFonts w:cstheme="minorHAnsi"/>
          <w:b/>
          <w:noProof/>
          <w:lang w:eastAsia="de-AT"/>
        </w:rPr>
        <w:lastRenderedPageBreak/>
        <w:drawing>
          <wp:inline distT="0" distB="0" distL="0" distR="0">
            <wp:extent cx="5760720" cy="3070135"/>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760720" cy="3070135"/>
                    </a:xfrm>
                    <a:prstGeom prst="rect">
                      <a:avLst/>
                    </a:prstGeom>
                    <a:noFill/>
                    <a:ln w="9525">
                      <a:noFill/>
                      <a:miter lim="800000"/>
                      <a:headEnd/>
                      <a:tailEnd/>
                    </a:ln>
                  </pic:spPr>
                </pic:pic>
              </a:graphicData>
            </a:graphic>
          </wp:inline>
        </w:drawing>
      </w:r>
    </w:p>
    <w:p w:rsidR="001C48BC" w:rsidRDefault="001C48BC" w:rsidP="00990EE0">
      <w:pPr>
        <w:spacing w:line="312" w:lineRule="auto"/>
        <w:ind w:right="240"/>
        <w:jc w:val="both"/>
        <w:rPr>
          <w:rFonts w:cstheme="minorHAnsi"/>
          <w:b/>
          <w:lang w:val="de-DE"/>
        </w:rPr>
      </w:pPr>
      <w:r>
        <w:rPr>
          <w:rFonts w:cstheme="minorHAnsi"/>
          <w:b/>
          <w:lang w:val="de-DE"/>
        </w:rPr>
        <w:t>Screenshot – Google Maps – Mettmach:</w:t>
      </w:r>
    </w:p>
    <w:p w:rsidR="00990EE0" w:rsidRDefault="001C48BC" w:rsidP="001C48BC">
      <w:pPr>
        <w:spacing w:line="312" w:lineRule="auto"/>
        <w:ind w:right="240"/>
        <w:jc w:val="both"/>
        <w:rPr>
          <w:rFonts w:cstheme="minorHAnsi"/>
          <w:b/>
          <w:lang w:val="de-DE"/>
        </w:rPr>
      </w:pPr>
      <w:r>
        <w:rPr>
          <w:rFonts w:cstheme="minorHAnsi"/>
          <w:b/>
          <w:noProof/>
          <w:lang w:eastAsia="de-AT"/>
        </w:rPr>
        <w:drawing>
          <wp:inline distT="0" distB="0" distL="0" distR="0">
            <wp:extent cx="5760720" cy="3070135"/>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760720" cy="3070135"/>
                    </a:xfrm>
                    <a:prstGeom prst="rect">
                      <a:avLst/>
                    </a:prstGeom>
                    <a:noFill/>
                    <a:ln w="9525">
                      <a:noFill/>
                      <a:miter lim="800000"/>
                      <a:headEnd/>
                      <a:tailEnd/>
                    </a:ln>
                  </pic:spPr>
                </pic:pic>
              </a:graphicData>
            </a:graphic>
          </wp:inline>
        </w:drawing>
      </w:r>
    </w:p>
    <w:p w:rsidR="00990EE0" w:rsidRPr="00990EE0" w:rsidRDefault="001C48BC" w:rsidP="005D4F0C">
      <w:pPr>
        <w:spacing w:line="312" w:lineRule="auto"/>
        <w:ind w:right="240"/>
        <w:jc w:val="both"/>
        <w:rPr>
          <w:rFonts w:cstheme="minorHAnsi"/>
          <w:lang w:val="de-DE"/>
        </w:rPr>
      </w:pPr>
      <w:r>
        <w:rPr>
          <w:rFonts w:cstheme="minorHAnsi"/>
          <w:lang w:val="de-DE"/>
        </w:rPr>
        <w:t>Bei diesem Vergleich von DORIS und Google Maps kann man sehr</w:t>
      </w:r>
      <w:r w:rsidR="005D4F0C">
        <w:rPr>
          <w:rFonts w:cstheme="minorHAnsi"/>
          <w:lang w:val="de-DE"/>
        </w:rPr>
        <w:t xml:space="preserve"> schön erkennen, dass die Aufnah</w:t>
      </w:r>
      <w:r>
        <w:rPr>
          <w:rFonts w:cstheme="minorHAnsi"/>
          <w:lang w:val="de-DE"/>
        </w:rPr>
        <w:t>men vo</w:t>
      </w:r>
      <w:r w:rsidR="005D4F0C">
        <w:rPr>
          <w:rFonts w:cstheme="minorHAnsi"/>
          <w:lang w:val="de-DE"/>
        </w:rPr>
        <w:t xml:space="preserve">n Google Maps, welche </w:t>
      </w:r>
      <w:r w:rsidR="00213221">
        <w:rPr>
          <w:rFonts w:cstheme="minorHAnsi"/>
          <w:lang w:val="de-DE"/>
        </w:rPr>
        <w:t>bereits älter sind</w:t>
      </w:r>
      <w:r>
        <w:rPr>
          <w:rFonts w:cstheme="minorHAnsi"/>
          <w:lang w:val="de-DE"/>
        </w:rPr>
        <w:t>, nicht mit den aktuelle</w:t>
      </w:r>
      <w:r w:rsidR="005D4F0C">
        <w:rPr>
          <w:rFonts w:cstheme="minorHAnsi"/>
          <w:lang w:val="de-DE"/>
        </w:rPr>
        <w:t xml:space="preserve">n Orthofotos von DORIS </w:t>
      </w:r>
      <w:r w:rsidR="00213221">
        <w:rPr>
          <w:rFonts w:cstheme="minorHAnsi"/>
          <w:lang w:val="de-DE"/>
        </w:rPr>
        <w:t xml:space="preserve">von 2014 </w:t>
      </w:r>
      <w:r w:rsidR="005D4F0C">
        <w:rPr>
          <w:rFonts w:cstheme="minorHAnsi"/>
          <w:lang w:val="de-DE"/>
        </w:rPr>
        <w:t>mithalten</w:t>
      </w:r>
      <w:r>
        <w:rPr>
          <w:rFonts w:cstheme="minorHAnsi"/>
          <w:lang w:val="de-DE"/>
        </w:rPr>
        <w:t xml:space="preserve"> können.</w:t>
      </w:r>
    </w:p>
    <w:p w:rsidR="00045845" w:rsidRDefault="00045845" w:rsidP="00990EE0">
      <w:pPr>
        <w:pStyle w:val="Listenabsatz"/>
        <w:numPr>
          <w:ilvl w:val="0"/>
          <w:numId w:val="2"/>
        </w:numPr>
        <w:spacing w:after="150" w:line="312" w:lineRule="auto"/>
        <w:ind w:right="240"/>
        <w:jc w:val="both"/>
        <w:rPr>
          <w:rFonts w:cstheme="minorHAnsi"/>
          <w:i/>
          <w:lang w:val="de-DE"/>
        </w:rPr>
      </w:pPr>
      <w:r w:rsidRPr="005D4F0C">
        <w:rPr>
          <w:rFonts w:cstheme="minorHAnsi"/>
          <w:i/>
          <w:lang w:val="de-DE"/>
        </w:rPr>
        <w:t xml:space="preserve">Markieren und beschriften Sie mind. drei Unterschiede. Verwenden Sie dazu das Zeichenwerkzeug. </w:t>
      </w:r>
    </w:p>
    <w:p w:rsidR="005D4F0C" w:rsidRDefault="005D4F0C" w:rsidP="005D4F0C">
      <w:pPr>
        <w:spacing w:after="150" w:line="312" w:lineRule="auto"/>
        <w:ind w:right="240"/>
        <w:jc w:val="both"/>
        <w:rPr>
          <w:rFonts w:cstheme="minorHAnsi"/>
          <w:b/>
          <w:lang w:val="de-DE"/>
        </w:rPr>
      </w:pPr>
      <w:r w:rsidRPr="005D4F0C">
        <w:rPr>
          <w:rFonts w:cstheme="minorHAnsi"/>
          <w:b/>
          <w:lang w:val="de-DE"/>
        </w:rPr>
        <w:t>Screenshot – DORIS – Mettmach – Unterschiede:</w:t>
      </w:r>
    </w:p>
    <w:p w:rsidR="005D4F0C" w:rsidRDefault="005D4F0C" w:rsidP="005D4F0C">
      <w:pPr>
        <w:spacing w:after="150" w:line="312" w:lineRule="auto"/>
        <w:ind w:right="240"/>
        <w:jc w:val="both"/>
        <w:rPr>
          <w:rFonts w:cstheme="minorHAnsi"/>
          <w:b/>
          <w:lang w:val="de-DE"/>
        </w:rPr>
      </w:pPr>
      <w:r>
        <w:rPr>
          <w:rFonts w:cstheme="minorHAnsi"/>
          <w:b/>
          <w:noProof/>
          <w:lang w:eastAsia="de-AT"/>
        </w:rPr>
        <w:lastRenderedPageBreak/>
        <w:drawing>
          <wp:inline distT="0" distB="0" distL="0" distR="0">
            <wp:extent cx="5760720" cy="3070135"/>
            <wp:effectExtent l="1905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760720" cy="3070135"/>
                    </a:xfrm>
                    <a:prstGeom prst="rect">
                      <a:avLst/>
                    </a:prstGeom>
                    <a:noFill/>
                    <a:ln w="9525">
                      <a:noFill/>
                      <a:miter lim="800000"/>
                      <a:headEnd/>
                      <a:tailEnd/>
                    </a:ln>
                  </pic:spPr>
                </pic:pic>
              </a:graphicData>
            </a:graphic>
          </wp:inline>
        </w:drawing>
      </w:r>
    </w:p>
    <w:p w:rsidR="00990EE0" w:rsidRPr="00990EE0" w:rsidRDefault="005D4F0C" w:rsidP="00835FBA">
      <w:pPr>
        <w:spacing w:after="150" w:line="312" w:lineRule="auto"/>
        <w:ind w:right="240"/>
        <w:jc w:val="both"/>
        <w:rPr>
          <w:rFonts w:cstheme="minorHAnsi"/>
          <w:lang w:val="de-DE"/>
        </w:rPr>
      </w:pPr>
      <w:r>
        <w:rPr>
          <w:rFonts w:cstheme="minorHAnsi"/>
          <w:lang w:val="de-DE"/>
        </w:rPr>
        <w:t>Auf diesem Bild sind drei Markierungen gesetzt. Das Symbol in grün markiert einen Supermarkt, das Symbol in rot eine Tankstelle und das Symbol in blau die Gestaltung des Friedhofes. Alle diese drei Markierungen stellen „Bauten“ dar, welch</w:t>
      </w:r>
      <w:r w:rsidR="00835FBA">
        <w:rPr>
          <w:rFonts w:cstheme="minorHAnsi"/>
          <w:lang w:val="de-DE"/>
        </w:rPr>
        <w:t>e</w:t>
      </w:r>
      <w:r>
        <w:rPr>
          <w:rFonts w:cstheme="minorHAnsi"/>
          <w:lang w:val="de-DE"/>
        </w:rPr>
        <w:t xml:space="preserve"> auf dem Screenshot von Google Maps (siehe ob</w:t>
      </w:r>
      <w:r w:rsidR="00835FBA">
        <w:rPr>
          <w:rFonts w:cstheme="minorHAnsi"/>
          <w:lang w:val="de-DE"/>
        </w:rPr>
        <w:t>en) noch nicht vorhanden sind. Das unterstreicht, unter anderem, die Aktualität der Daten von DORIS.</w:t>
      </w:r>
    </w:p>
    <w:p w:rsidR="00045845" w:rsidRDefault="00045845" w:rsidP="00045845">
      <w:pPr>
        <w:pStyle w:val="Listenabsatz"/>
        <w:numPr>
          <w:ilvl w:val="0"/>
          <w:numId w:val="2"/>
        </w:numPr>
        <w:spacing w:after="150" w:line="312" w:lineRule="auto"/>
        <w:ind w:right="240"/>
        <w:jc w:val="both"/>
        <w:rPr>
          <w:rFonts w:cstheme="minorHAnsi"/>
          <w:i/>
          <w:lang w:val="de-DE"/>
        </w:rPr>
      </w:pPr>
      <w:r w:rsidRPr="00835FBA">
        <w:rPr>
          <w:rFonts w:cstheme="minorHAnsi"/>
          <w:i/>
          <w:lang w:val="de-DE"/>
        </w:rPr>
        <w:t>Speichern Sie Ihre Einträge unter einem Projektnamen, der mit Ihrem Familiennamen beginn</w:t>
      </w:r>
      <w:r w:rsidR="005D4F0C" w:rsidRPr="00835FBA">
        <w:rPr>
          <w:rFonts w:cstheme="minorHAnsi"/>
          <w:i/>
          <w:lang w:val="de-DE"/>
        </w:rPr>
        <w:t>t</w:t>
      </w:r>
      <w:r w:rsidRPr="00835FBA">
        <w:rPr>
          <w:rFonts w:cstheme="minorHAnsi"/>
          <w:i/>
          <w:lang w:val="de-DE"/>
        </w:rPr>
        <w:t xml:space="preserve"> und das Datum enthält, auf dem Geodatenportal. Geben Sie den URL (Permalink) in Ihrem Lernkurs an.</w:t>
      </w:r>
    </w:p>
    <w:p w:rsidR="00835FBA" w:rsidRPr="00835FBA" w:rsidRDefault="00835FBA" w:rsidP="00835FBA">
      <w:pPr>
        <w:spacing w:after="0" w:line="312" w:lineRule="auto"/>
        <w:ind w:right="240"/>
        <w:jc w:val="both"/>
        <w:rPr>
          <w:rFonts w:cstheme="minorHAnsi"/>
          <w:b/>
          <w:lang w:val="de-DE"/>
        </w:rPr>
      </w:pPr>
      <w:r w:rsidRPr="00835FBA">
        <w:rPr>
          <w:rFonts w:cstheme="minorHAnsi"/>
          <w:b/>
          <w:lang w:val="de-DE"/>
        </w:rPr>
        <w:t>Permalink:</w:t>
      </w:r>
    </w:p>
    <w:p w:rsidR="00990EE0" w:rsidRPr="00990EE0" w:rsidRDefault="00835FBA" w:rsidP="00835FBA">
      <w:pPr>
        <w:spacing w:line="312" w:lineRule="auto"/>
        <w:ind w:right="240"/>
        <w:jc w:val="both"/>
        <w:rPr>
          <w:rFonts w:cstheme="minorHAnsi"/>
          <w:lang w:val="de-DE"/>
        </w:rPr>
      </w:pPr>
      <w:r w:rsidRPr="00835FBA">
        <w:rPr>
          <w:rFonts w:cstheme="minorHAnsi"/>
          <w:lang w:val="de-DE"/>
        </w:rPr>
        <w:t>http://www.doris.at/viewer/init.aspx?ks=alk&amp;karte=adr&amp;logo=doris&amp;project=dwBnAHUAXwAyAGUAMwBhADkAZgAxAGIANAAzADMAZQA0ADgAOQA1AGIAMwBiADMANgA5AGQANQBhADEAYQBmADkANwAyAGMAXABCAGkAcgBnAGwAZQBjAGgAbgBlAHIAIABMAGkAcwBhAF8AMAA1AC4AMAA2AC4AMgAwADEANwA%3d&amp;redliningid=nsw2xdqigssx5qylaarpst13</w:t>
      </w:r>
    </w:p>
    <w:p w:rsidR="00835FBA" w:rsidRPr="00213221" w:rsidRDefault="00045845" w:rsidP="00835FBA">
      <w:pPr>
        <w:pStyle w:val="Listenabsatz"/>
        <w:numPr>
          <w:ilvl w:val="0"/>
          <w:numId w:val="2"/>
        </w:numPr>
        <w:spacing w:after="150" w:line="312" w:lineRule="auto"/>
        <w:ind w:right="240"/>
        <w:jc w:val="both"/>
        <w:rPr>
          <w:rFonts w:cstheme="minorHAnsi"/>
          <w:i/>
          <w:lang w:val="de-DE"/>
        </w:rPr>
      </w:pPr>
      <w:r w:rsidRPr="00213221">
        <w:rPr>
          <w:rFonts w:cstheme="minorHAnsi"/>
          <w:i/>
          <w:lang w:val="de-DE"/>
        </w:rPr>
        <w:t>Drucken Sie Ihr Kartenbild in ein PDF-Format, laden Sie es lokal herunter und im Anschluss in Ihren persönlichen Lernkurs hoch.</w:t>
      </w:r>
    </w:p>
    <w:p w:rsidR="00990EE0" w:rsidRPr="00213221" w:rsidRDefault="00835FBA" w:rsidP="00835FBA">
      <w:pPr>
        <w:spacing w:after="150" w:line="312" w:lineRule="auto"/>
        <w:ind w:right="240"/>
        <w:jc w:val="both"/>
        <w:rPr>
          <w:rFonts w:cstheme="minorHAnsi"/>
          <w:lang w:val="de-DE"/>
        </w:rPr>
      </w:pPr>
      <w:r w:rsidRPr="00213221">
        <w:rPr>
          <w:rFonts w:cstheme="minorHAnsi"/>
          <w:lang w:val="de-DE"/>
        </w:rPr>
        <w:sym w:font="Wingdings" w:char="F0E0"/>
      </w:r>
      <w:r w:rsidRPr="00213221">
        <w:rPr>
          <w:rFonts w:cstheme="minorHAnsi"/>
          <w:lang w:val="de-DE"/>
        </w:rPr>
        <w:t xml:space="preserve"> siehe Lernkurs</w:t>
      </w:r>
    </w:p>
    <w:p w:rsidR="00045845" w:rsidRPr="00213221" w:rsidRDefault="00045845" w:rsidP="00045845">
      <w:pPr>
        <w:pStyle w:val="Listenabsatz"/>
        <w:numPr>
          <w:ilvl w:val="0"/>
          <w:numId w:val="2"/>
        </w:numPr>
        <w:spacing w:after="150" w:line="312" w:lineRule="auto"/>
        <w:ind w:right="240"/>
        <w:jc w:val="both"/>
        <w:rPr>
          <w:rFonts w:cstheme="minorHAnsi"/>
          <w:i/>
          <w:lang w:val="de-DE"/>
        </w:rPr>
      </w:pPr>
      <w:r w:rsidRPr="00213221">
        <w:rPr>
          <w:rFonts w:cstheme="minorHAnsi"/>
          <w:i/>
          <w:lang w:val="de-DE"/>
        </w:rPr>
        <w:t>Nennen Sie Probleme (außer zeitlicher Art) ins anschließende Forum. - Wir werden diese Arbeit fortsetzen!</w:t>
      </w:r>
    </w:p>
    <w:p w:rsidR="00835FBA" w:rsidRPr="00213221" w:rsidRDefault="00213221" w:rsidP="00835FBA">
      <w:pPr>
        <w:spacing w:after="150" w:line="312" w:lineRule="auto"/>
        <w:ind w:right="240"/>
        <w:jc w:val="both"/>
        <w:rPr>
          <w:rFonts w:cstheme="minorHAnsi"/>
          <w:lang w:val="de-DE"/>
        </w:rPr>
      </w:pPr>
      <w:r w:rsidRPr="00213221">
        <w:rPr>
          <w:rFonts w:cstheme="minorHAnsi"/>
          <w:lang w:val="de-DE"/>
        </w:rPr>
        <w:t>Grundsätzlich lässt sich sagen, je mehr man sich mit DORIS beschäftigt, desto mehr Funktionen findet man heraus. Probleme hatte ich nur mit dem Auffinden der Daten der historischen Orthofotos. Dabei half mir jedoch ein Blick ins Forum, wo ich den oben genannten Link entdeckte, welcher eine tolle Beschreibung dafür lieferte.</w:t>
      </w:r>
    </w:p>
    <w:sectPr w:rsidR="00835FBA" w:rsidRPr="00213221" w:rsidSect="0012767B">
      <w:headerReference w:type="default" r:id="rId15"/>
      <w:footerReference w:type="default" r:id="rId16"/>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4F0C" w:rsidRDefault="005D4F0C" w:rsidP="006E794B">
      <w:pPr>
        <w:spacing w:after="0" w:line="240" w:lineRule="auto"/>
      </w:pPr>
      <w:r>
        <w:separator/>
      </w:r>
    </w:p>
  </w:endnote>
  <w:endnote w:type="continuationSeparator" w:id="1">
    <w:p w:rsidR="005D4F0C" w:rsidRDefault="005D4F0C" w:rsidP="006E79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5096407"/>
      <w:docPartObj>
        <w:docPartGallery w:val="Page Numbers (Bottom of Page)"/>
        <w:docPartUnique/>
      </w:docPartObj>
    </w:sdtPr>
    <w:sdtContent>
      <w:p w:rsidR="005D4F0C" w:rsidRDefault="005D4F0C">
        <w:pPr>
          <w:pStyle w:val="Fuzeile"/>
          <w:jc w:val="right"/>
        </w:pPr>
        <w:fldSimple w:instr=" PAGE   \* MERGEFORMAT ">
          <w:r w:rsidR="00213221">
            <w:rPr>
              <w:noProof/>
            </w:rPr>
            <w:t>1</w:t>
          </w:r>
        </w:fldSimple>
      </w:p>
    </w:sdtContent>
  </w:sdt>
  <w:p w:rsidR="005D4F0C" w:rsidRDefault="005D4F0C">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4F0C" w:rsidRDefault="005D4F0C" w:rsidP="006E794B">
      <w:pPr>
        <w:spacing w:after="0" w:line="240" w:lineRule="auto"/>
      </w:pPr>
      <w:r>
        <w:separator/>
      </w:r>
    </w:p>
  </w:footnote>
  <w:footnote w:type="continuationSeparator" w:id="1">
    <w:p w:rsidR="005D4F0C" w:rsidRDefault="005D4F0C" w:rsidP="006E794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F0C" w:rsidRDefault="005D4F0C" w:rsidP="00E618AA">
    <w:pPr>
      <w:pStyle w:val="Kopfzeile"/>
    </w:pPr>
    <w:r>
      <w:t>Digitale Information und Kommunikation, 049.103</w:t>
    </w:r>
    <w:r>
      <w:tab/>
    </w:r>
    <w:r>
      <w:tab/>
      <w:t>Lisa Birglechner,</w:t>
    </w:r>
  </w:p>
  <w:p w:rsidR="005D4F0C" w:rsidRDefault="005D4F0C" w:rsidP="00E618AA">
    <w:pPr>
      <w:pStyle w:val="Kopfzeile"/>
    </w:pPr>
    <w:r>
      <w:t>SS 2017</w:t>
    </w:r>
    <w:r>
      <w:tab/>
    </w:r>
    <w:r>
      <w:tab/>
      <w:t>1420901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503757"/>
    <w:multiLevelType w:val="multilevel"/>
    <w:tmpl w:val="A61048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82C379F"/>
    <w:multiLevelType w:val="hybridMultilevel"/>
    <w:tmpl w:val="431272FA"/>
    <w:lvl w:ilvl="0" w:tplc="7C4CE24C">
      <w:numFmt w:val="bullet"/>
      <w:lvlText w:val=""/>
      <w:lvlJc w:val="left"/>
      <w:pPr>
        <w:ind w:left="720" w:hanging="360"/>
      </w:pPr>
      <w:rPr>
        <w:rFonts w:ascii="Wingdings" w:eastAsiaTheme="minorHAnsi" w:hAnsi="Wingdings" w:cstheme="minorHAns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461424E7"/>
    <w:multiLevelType w:val="hybridMultilevel"/>
    <w:tmpl w:val="0CEC165E"/>
    <w:lvl w:ilvl="0" w:tplc="B95460EE">
      <w:numFmt w:val="bullet"/>
      <w:lvlText w:val=""/>
      <w:lvlJc w:val="left"/>
      <w:pPr>
        <w:ind w:left="720" w:hanging="360"/>
      </w:pPr>
      <w:rPr>
        <w:rFonts w:ascii="Wingdings" w:eastAsiaTheme="minorHAnsi" w:hAnsi="Wingdings" w:cstheme="minorHAns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5ABF0899"/>
    <w:multiLevelType w:val="hybridMultilevel"/>
    <w:tmpl w:val="469EB30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5E54036E"/>
    <w:multiLevelType w:val="hybridMultilevel"/>
    <w:tmpl w:val="9A366F9C"/>
    <w:lvl w:ilvl="0" w:tplc="0ECCED56">
      <w:numFmt w:val="bullet"/>
      <w:lvlText w:val=""/>
      <w:lvlJc w:val="left"/>
      <w:pPr>
        <w:ind w:left="720" w:hanging="360"/>
      </w:pPr>
      <w:rPr>
        <w:rFonts w:ascii="Wingdings" w:eastAsiaTheme="minorHAnsi" w:hAnsi="Wingdings" w:cstheme="minorHAns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CE39F4"/>
    <w:rsid w:val="00045845"/>
    <w:rsid w:val="0012767B"/>
    <w:rsid w:val="001C48BC"/>
    <w:rsid w:val="00213221"/>
    <w:rsid w:val="005D4F0C"/>
    <w:rsid w:val="006E794B"/>
    <w:rsid w:val="00835FBA"/>
    <w:rsid w:val="00990EE0"/>
    <w:rsid w:val="00AD046D"/>
    <w:rsid w:val="00B810A6"/>
    <w:rsid w:val="00B856F4"/>
    <w:rsid w:val="00CE39F4"/>
    <w:rsid w:val="00D9414E"/>
    <w:rsid w:val="00E618AA"/>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2767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ervorhebung">
    <w:name w:val="Emphasis"/>
    <w:basedOn w:val="Absatz-Standardschriftart"/>
    <w:uiPriority w:val="20"/>
    <w:qFormat/>
    <w:rsid w:val="00CE39F4"/>
    <w:rPr>
      <w:i/>
      <w:iCs/>
    </w:rPr>
  </w:style>
  <w:style w:type="paragraph" w:styleId="Listenabsatz">
    <w:name w:val="List Paragraph"/>
    <w:basedOn w:val="Standard"/>
    <w:uiPriority w:val="34"/>
    <w:qFormat/>
    <w:rsid w:val="00CE39F4"/>
    <w:pPr>
      <w:ind w:left="720"/>
      <w:contextualSpacing/>
    </w:pPr>
  </w:style>
  <w:style w:type="character" w:styleId="Hyperlink">
    <w:name w:val="Hyperlink"/>
    <w:basedOn w:val="Absatz-Standardschriftart"/>
    <w:uiPriority w:val="99"/>
    <w:unhideWhenUsed/>
    <w:rsid w:val="00CE39F4"/>
    <w:rPr>
      <w:color w:val="0563C1" w:themeColor="hyperlink"/>
      <w:u w:val="single"/>
    </w:rPr>
  </w:style>
  <w:style w:type="character" w:customStyle="1" w:styleId="Mention">
    <w:name w:val="Mention"/>
    <w:basedOn w:val="Absatz-Standardschriftart"/>
    <w:uiPriority w:val="99"/>
    <w:semiHidden/>
    <w:unhideWhenUsed/>
    <w:rsid w:val="00CE39F4"/>
    <w:rPr>
      <w:color w:val="2B579A"/>
      <w:shd w:val="clear" w:color="auto" w:fill="E6E6E6"/>
    </w:rPr>
  </w:style>
  <w:style w:type="paragraph" w:styleId="Kopfzeile">
    <w:name w:val="header"/>
    <w:basedOn w:val="Standard"/>
    <w:link w:val="KopfzeileZchn"/>
    <w:uiPriority w:val="99"/>
    <w:semiHidden/>
    <w:unhideWhenUsed/>
    <w:rsid w:val="006E794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6E794B"/>
  </w:style>
  <w:style w:type="paragraph" w:styleId="Fuzeile">
    <w:name w:val="footer"/>
    <w:basedOn w:val="Standard"/>
    <w:link w:val="FuzeileZchn"/>
    <w:uiPriority w:val="99"/>
    <w:unhideWhenUsed/>
    <w:rsid w:val="006E794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E794B"/>
  </w:style>
</w:styles>
</file>

<file path=word/webSettings.xml><?xml version="1.0" encoding="utf-8"?>
<w:webSettings xmlns:r="http://schemas.openxmlformats.org/officeDocument/2006/relationships" xmlns:w="http://schemas.openxmlformats.org/wordprocessingml/2006/main">
  <w:divs>
    <w:div w:id="854196445">
      <w:bodyDiv w:val="1"/>
      <w:marLeft w:val="0"/>
      <w:marRight w:val="0"/>
      <w:marTop w:val="0"/>
      <w:marBottom w:val="0"/>
      <w:divBdr>
        <w:top w:val="none" w:sz="0" w:space="0" w:color="auto"/>
        <w:left w:val="none" w:sz="0" w:space="0" w:color="auto"/>
        <w:bottom w:val="none" w:sz="0" w:space="0" w:color="auto"/>
        <w:right w:val="none" w:sz="0" w:space="0" w:color="auto"/>
      </w:divBdr>
      <w:divsChild>
        <w:div w:id="1423256450">
          <w:marLeft w:val="0"/>
          <w:marRight w:val="0"/>
          <w:marTop w:val="0"/>
          <w:marBottom w:val="0"/>
          <w:divBdr>
            <w:top w:val="none" w:sz="0" w:space="0" w:color="auto"/>
            <w:left w:val="none" w:sz="0" w:space="0" w:color="auto"/>
            <w:bottom w:val="none" w:sz="0" w:space="0" w:color="auto"/>
            <w:right w:val="none" w:sz="0" w:space="0" w:color="auto"/>
          </w:divBdr>
          <w:divsChild>
            <w:div w:id="1075980520">
              <w:marLeft w:val="0"/>
              <w:marRight w:val="0"/>
              <w:marTop w:val="0"/>
              <w:marBottom w:val="0"/>
              <w:divBdr>
                <w:top w:val="none" w:sz="0" w:space="0" w:color="auto"/>
                <w:left w:val="none" w:sz="0" w:space="0" w:color="auto"/>
                <w:bottom w:val="none" w:sz="0" w:space="0" w:color="auto"/>
                <w:right w:val="none" w:sz="0" w:space="0" w:color="auto"/>
              </w:divBdr>
              <w:divsChild>
                <w:div w:id="237525160">
                  <w:marLeft w:val="0"/>
                  <w:marRight w:val="0"/>
                  <w:marTop w:val="0"/>
                  <w:marBottom w:val="0"/>
                  <w:divBdr>
                    <w:top w:val="none" w:sz="0" w:space="0" w:color="auto"/>
                    <w:left w:val="none" w:sz="0" w:space="0" w:color="auto"/>
                    <w:bottom w:val="none" w:sz="0" w:space="0" w:color="auto"/>
                    <w:right w:val="none" w:sz="0" w:space="0" w:color="auto"/>
                  </w:divBdr>
                  <w:divsChild>
                    <w:div w:id="1949893866">
                      <w:marLeft w:val="0"/>
                      <w:marRight w:val="0"/>
                      <w:marTop w:val="0"/>
                      <w:marBottom w:val="0"/>
                      <w:divBdr>
                        <w:top w:val="none" w:sz="0" w:space="0" w:color="auto"/>
                        <w:left w:val="none" w:sz="0" w:space="0" w:color="auto"/>
                        <w:bottom w:val="none" w:sz="0" w:space="0" w:color="auto"/>
                        <w:right w:val="none" w:sz="0" w:space="0" w:color="auto"/>
                      </w:divBdr>
                      <w:divsChild>
                        <w:div w:id="1848329067">
                          <w:marLeft w:val="0"/>
                          <w:marRight w:val="0"/>
                          <w:marTop w:val="0"/>
                          <w:marBottom w:val="0"/>
                          <w:divBdr>
                            <w:top w:val="none" w:sz="0" w:space="0" w:color="auto"/>
                            <w:left w:val="none" w:sz="0" w:space="0" w:color="auto"/>
                            <w:bottom w:val="none" w:sz="0" w:space="0" w:color="auto"/>
                            <w:right w:val="none" w:sz="0" w:space="0" w:color="auto"/>
                          </w:divBdr>
                          <w:divsChild>
                            <w:div w:id="170265477">
                              <w:marLeft w:val="0"/>
                              <w:marRight w:val="0"/>
                              <w:marTop w:val="0"/>
                              <w:marBottom w:val="0"/>
                              <w:divBdr>
                                <w:top w:val="none" w:sz="0" w:space="0" w:color="auto"/>
                                <w:left w:val="none" w:sz="0" w:space="0" w:color="auto"/>
                                <w:bottom w:val="none" w:sz="0" w:space="0" w:color="auto"/>
                                <w:right w:val="none" w:sz="0" w:space="0" w:color="auto"/>
                              </w:divBdr>
                              <w:divsChild>
                                <w:div w:id="482162579">
                                  <w:marLeft w:val="0"/>
                                  <w:marRight w:val="0"/>
                                  <w:marTop w:val="0"/>
                                  <w:marBottom w:val="0"/>
                                  <w:divBdr>
                                    <w:top w:val="none" w:sz="0" w:space="0" w:color="auto"/>
                                    <w:left w:val="none" w:sz="0" w:space="0" w:color="auto"/>
                                    <w:bottom w:val="none" w:sz="0" w:space="0" w:color="auto"/>
                                    <w:right w:val="none" w:sz="0" w:space="0" w:color="auto"/>
                                  </w:divBdr>
                                  <w:divsChild>
                                    <w:div w:id="1005547702">
                                      <w:marLeft w:val="0"/>
                                      <w:marRight w:val="0"/>
                                      <w:marTop w:val="0"/>
                                      <w:marBottom w:val="0"/>
                                      <w:divBdr>
                                        <w:top w:val="none" w:sz="0" w:space="0" w:color="auto"/>
                                        <w:left w:val="none" w:sz="0" w:space="0" w:color="auto"/>
                                        <w:bottom w:val="none" w:sz="0" w:space="0" w:color="auto"/>
                                        <w:right w:val="none" w:sz="0" w:space="0" w:color="auto"/>
                                      </w:divBdr>
                                      <w:divsChild>
                                        <w:div w:id="808940727">
                                          <w:marLeft w:val="0"/>
                                          <w:marRight w:val="0"/>
                                          <w:marTop w:val="0"/>
                                          <w:marBottom w:val="0"/>
                                          <w:divBdr>
                                            <w:top w:val="none" w:sz="0" w:space="0" w:color="auto"/>
                                            <w:left w:val="none" w:sz="0" w:space="0" w:color="auto"/>
                                            <w:bottom w:val="none" w:sz="0" w:space="0" w:color="auto"/>
                                            <w:right w:val="none" w:sz="0" w:space="0" w:color="auto"/>
                                          </w:divBdr>
                                          <w:divsChild>
                                            <w:div w:id="1613978408">
                                              <w:marLeft w:val="0"/>
                                              <w:marRight w:val="0"/>
                                              <w:marTop w:val="0"/>
                                              <w:marBottom w:val="0"/>
                                              <w:divBdr>
                                                <w:top w:val="none" w:sz="0" w:space="0" w:color="auto"/>
                                                <w:left w:val="none" w:sz="0" w:space="0" w:color="auto"/>
                                                <w:bottom w:val="none" w:sz="0" w:space="0" w:color="auto"/>
                                                <w:right w:val="none" w:sz="0" w:space="0" w:color="auto"/>
                                              </w:divBdr>
                                              <w:divsChild>
                                                <w:div w:id="1405955665">
                                                  <w:marLeft w:val="0"/>
                                                  <w:marRight w:val="0"/>
                                                  <w:marTop w:val="0"/>
                                                  <w:marBottom w:val="0"/>
                                                  <w:divBdr>
                                                    <w:top w:val="none" w:sz="0" w:space="0" w:color="auto"/>
                                                    <w:left w:val="none" w:sz="0" w:space="0" w:color="auto"/>
                                                    <w:bottom w:val="none" w:sz="0" w:space="0" w:color="auto"/>
                                                    <w:right w:val="none" w:sz="0" w:space="0" w:color="auto"/>
                                                  </w:divBdr>
                                                  <w:divsChild>
                                                    <w:div w:id="1613592666">
                                                      <w:marLeft w:val="0"/>
                                                      <w:marRight w:val="0"/>
                                                      <w:marTop w:val="0"/>
                                                      <w:marBottom w:val="0"/>
                                                      <w:divBdr>
                                                        <w:top w:val="none" w:sz="0" w:space="0" w:color="auto"/>
                                                        <w:left w:val="none" w:sz="0" w:space="0" w:color="auto"/>
                                                        <w:bottom w:val="none" w:sz="0" w:space="0" w:color="auto"/>
                                                        <w:right w:val="none" w:sz="0" w:space="0" w:color="auto"/>
                                                      </w:divBdr>
                                                      <w:divsChild>
                                                        <w:div w:id="13464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0653394">
      <w:bodyDiv w:val="1"/>
      <w:marLeft w:val="0"/>
      <w:marRight w:val="0"/>
      <w:marTop w:val="0"/>
      <w:marBottom w:val="0"/>
      <w:divBdr>
        <w:top w:val="none" w:sz="0" w:space="0" w:color="auto"/>
        <w:left w:val="none" w:sz="0" w:space="0" w:color="auto"/>
        <w:bottom w:val="none" w:sz="0" w:space="0" w:color="auto"/>
        <w:right w:val="none" w:sz="0" w:space="0" w:color="auto"/>
      </w:divBdr>
      <w:divsChild>
        <w:div w:id="263195031">
          <w:marLeft w:val="0"/>
          <w:marRight w:val="0"/>
          <w:marTop w:val="0"/>
          <w:marBottom w:val="0"/>
          <w:divBdr>
            <w:top w:val="none" w:sz="0" w:space="0" w:color="auto"/>
            <w:left w:val="none" w:sz="0" w:space="0" w:color="auto"/>
            <w:bottom w:val="none" w:sz="0" w:space="0" w:color="auto"/>
            <w:right w:val="none" w:sz="0" w:space="0" w:color="auto"/>
          </w:divBdr>
          <w:divsChild>
            <w:div w:id="1637833965">
              <w:marLeft w:val="0"/>
              <w:marRight w:val="0"/>
              <w:marTop w:val="0"/>
              <w:marBottom w:val="0"/>
              <w:divBdr>
                <w:top w:val="none" w:sz="0" w:space="0" w:color="auto"/>
                <w:left w:val="none" w:sz="0" w:space="0" w:color="auto"/>
                <w:bottom w:val="none" w:sz="0" w:space="0" w:color="auto"/>
                <w:right w:val="none" w:sz="0" w:space="0" w:color="auto"/>
              </w:divBdr>
              <w:divsChild>
                <w:div w:id="777287340">
                  <w:marLeft w:val="0"/>
                  <w:marRight w:val="0"/>
                  <w:marTop w:val="0"/>
                  <w:marBottom w:val="0"/>
                  <w:divBdr>
                    <w:top w:val="none" w:sz="0" w:space="0" w:color="auto"/>
                    <w:left w:val="none" w:sz="0" w:space="0" w:color="auto"/>
                    <w:bottom w:val="none" w:sz="0" w:space="0" w:color="auto"/>
                    <w:right w:val="none" w:sz="0" w:space="0" w:color="auto"/>
                  </w:divBdr>
                  <w:divsChild>
                    <w:div w:id="114832919">
                      <w:marLeft w:val="0"/>
                      <w:marRight w:val="0"/>
                      <w:marTop w:val="0"/>
                      <w:marBottom w:val="0"/>
                      <w:divBdr>
                        <w:top w:val="none" w:sz="0" w:space="0" w:color="auto"/>
                        <w:left w:val="none" w:sz="0" w:space="0" w:color="auto"/>
                        <w:bottom w:val="none" w:sz="0" w:space="0" w:color="auto"/>
                        <w:right w:val="none" w:sz="0" w:space="0" w:color="auto"/>
                      </w:divBdr>
                      <w:divsChild>
                        <w:div w:id="509412823">
                          <w:marLeft w:val="0"/>
                          <w:marRight w:val="0"/>
                          <w:marTop w:val="0"/>
                          <w:marBottom w:val="0"/>
                          <w:divBdr>
                            <w:top w:val="none" w:sz="0" w:space="0" w:color="auto"/>
                            <w:left w:val="none" w:sz="0" w:space="0" w:color="auto"/>
                            <w:bottom w:val="none" w:sz="0" w:space="0" w:color="auto"/>
                            <w:right w:val="none" w:sz="0" w:space="0" w:color="auto"/>
                          </w:divBdr>
                          <w:divsChild>
                            <w:div w:id="1891721707">
                              <w:marLeft w:val="0"/>
                              <w:marRight w:val="0"/>
                              <w:marTop w:val="0"/>
                              <w:marBottom w:val="0"/>
                              <w:divBdr>
                                <w:top w:val="single" w:sz="6" w:space="0" w:color="CCCCCC"/>
                                <w:left w:val="single" w:sz="6" w:space="0" w:color="CCCCCC"/>
                                <w:bottom w:val="single" w:sz="6" w:space="0" w:color="CCCCCC"/>
                                <w:right w:val="single" w:sz="6" w:space="0" w:color="CCCCCC"/>
                              </w:divBdr>
                              <w:divsChild>
                                <w:div w:id="1942029385">
                                  <w:marLeft w:val="0"/>
                                  <w:marRight w:val="0"/>
                                  <w:marTop w:val="0"/>
                                  <w:marBottom w:val="0"/>
                                  <w:divBdr>
                                    <w:top w:val="none" w:sz="0" w:space="0" w:color="auto"/>
                                    <w:left w:val="none" w:sz="0" w:space="0" w:color="auto"/>
                                    <w:bottom w:val="none" w:sz="0" w:space="0" w:color="auto"/>
                                    <w:right w:val="none" w:sz="0" w:space="0" w:color="auto"/>
                                  </w:divBdr>
                                  <w:divsChild>
                                    <w:div w:id="88529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irtschaftslexikon.gabler.de/Definition/subsidiaritaet.html"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eoland.at/"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oris.at/themen/basiskarten/pdf/AnleitungHistorischeOrthofotos.pdf"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doris.at/" TargetMode="External"/><Relationship Id="rId14"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725</Words>
  <Characters>4569</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Birglechner</dc:creator>
  <cp:keywords/>
  <dc:description/>
  <cp:lastModifiedBy>Birglechner Lisa</cp:lastModifiedBy>
  <cp:revision>5</cp:revision>
  <dcterms:created xsi:type="dcterms:W3CDTF">2017-06-05T08:09:00Z</dcterms:created>
  <dcterms:modified xsi:type="dcterms:W3CDTF">2017-06-05T09:34:00Z</dcterms:modified>
</cp:coreProperties>
</file>