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E9CD9" w14:textId="13D8D059" w:rsidR="003E07AE" w:rsidRPr="003305BB" w:rsidRDefault="003E07AE" w:rsidP="003E07AE">
      <w:pPr>
        <w:autoSpaceDE w:val="0"/>
        <w:autoSpaceDN w:val="0"/>
        <w:adjustRightInd w:val="0"/>
        <w:spacing w:line="276" w:lineRule="auto"/>
        <w:ind w:right="-291"/>
        <w:rPr>
          <w:rFonts w:ascii="Arial" w:hAnsi="Arial" w:cs="Arial"/>
          <w:b/>
          <w:bCs/>
          <w:color w:val="B8262C"/>
          <w:sz w:val="50"/>
          <w:szCs w:val="50"/>
          <w:lang w:val="de-DE"/>
        </w:rPr>
      </w:pPr>
      <w:r w:rsidRPr="00776CCD">
        <w:rPr>
          <w:rFonts w:ascii="Arial" w:hAnsi="Arial" w:cs="Arial"/>
          <w:b/>
          <w:bCs/>
          <w:color w:val="E04E73"/>
          <w:sz w:val="50"/>
          <w:szCs w:val="50"/>
          <w:lang w:val="de-DE"/>
        </w:rPr>
        <w:t>Unterricht</w:t>
      </w:r>
      <w:r>
        <w:rPr>
          <w:rFonts w:ascii="Arial" w:hAnsi="Arial" w:cs="Arial"/>
          <w:b/>
          <w:bCs/>
          <w:color w:val="E04E73"/>
          <w:sz w:val="50"/>
          <w:szCs w:val="50"/>
          <w:lang w:val="de-DE"/>
        </w:rPr>
        <w:t>sablauf</w:t>
      </w:r>
      <w:r w:rsidR="00D90248">
        <w:rPr>
          <w:rFonts w:ascii="Arial" w:hAnsi="Arial" w:cs="Arial"/>
          <w:b/>
          <w:bCs/>
          <w:color w:val="E04E73"/>
          <w:sz w:val="50"/>
          <w:szCs w:val="50"/>
          <w:lang w:val="de-DE"/>
        </w:rPr>
        <w:t xml:space="preserve"> Onlineversion</w:t>
      </w: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55"/>
        <w:gridCol w:w="11341"/>
        <w:gridCol w:w="567"/>
        <w:gridCol w:w="709"/>
        <w:gridCol w:w="142"/>
      </w:tblGrid>
      <w:tr w:rsidR="003E07AE" w14:paraId="2360158C" w14:textId="77777777" w:rsidTr="00D61FCB">
        <w:trPr>
          <w:gridAfter w:val="1"/>
          <w:wAfter w:w="142" w:type="dxa"/>
          <w:cantSplit/>
          <w:trHeight w:val="1134"/>
        </w:trPr>
        <w:tc>
          <w:tcPr>
            <w:tcW w:w="562" w:type="dxa"/>
            <w:shd w:val="clear" w:color="auto" w:fill="E04E73"/>
            <w:textDirection w:val="btLr"/>
          </w:tcPr>
          <w:p w14:paraId="75D4135C" w14:textId="77777777" w:rsidR="003E07AE" w:rsidRPr="00825BCF" w:rsidRDefault="003E07AE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3673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Einstieg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2F6DE564" w14:textId="7C518ECE" w:rsidR="003E07AE" w:rsidRPr="00FC7128" w:rsidRDefault="004B5E7F" w:rsidP="00A753C4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1.</w:t>
            </w:r>
            <w:r w:rsidR="00A753C4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Aussagen einordnen</w:t>
            </w:r>
            <w:r w:rsidR="003E07AE" w:rsidRPr="00FC7128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1" w:type="dxa"/>
            <w:shd w:val="clear" w:color="auto" w:fill="auto"/>
          </w:tcPr>
          <w:p w14:paraId="745C811D" w14:textId="3C7FED48" w:rsidR="009B545C" w:rsidRPr="009B545C" w:rsidRDefault="009B545C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  <w:r w:rsidRPr="009B545C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>Einschätzungsübung</w:t>
            </w:r>
          </w:p>
          <w:p w14:paraId="31AEA4ED" w14:textId="49D7BC38" w:rsidR="003E07AE" w:rsidRDefault="00CC39C1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Variante 1: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schätzen Aussagen über Schulden ein. Im Anschluss daran werden die getroffenen Aussagen mittels Chatfunktion diskutiert. </w:t>
            </w:r>
          </w:p>
          <w:p w14:paraId="7253E8F1" w14:textId="77777777" w:rsidR="00CC39C1" w:rsidRDefault="00CC39C1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605E839" w14:textId="3D9A4350" w:rsidR="00CC39C1" w:rsidRPr="00AC7B7C" w:rsidRDefault="00CC39C1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Variante 2: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laden das Worddokument herunter. Im Worddokument kreuzen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an, ob sie den Aussagen zustimmen oder nicht. </w:t>
            </w:r>
            <w:r w:rsidR="00A753C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Nach dem Lösen der Aufgabe sprechen die </w:t>
            </w:r>
            <w:proofErr w:type="spellStart"/>
            <w:r w:rsidR="00A753C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 w:rsidR="00A753C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mit ihren von der Lehrperson zugeteilten Partnern über ihre Ergebnisse.</w:t>
            </w:r>
          </w:p>
        </w:tc>
        <w:tc>
          <w:tcPr>
            <w:tcW w:w="567" w:type="dxa"/>
            <w:shd w:val="clear" w:color="auto" w:fill="auto"/>
          </w:tcPr>
          <w:p w14:paraId="4BAAA3B4" w14:textId="286442BD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825BCF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4DBF97" w14:textId="72BBE0B0" w:rsidR="00D90248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</w:p>
          <w:p w14:paraId="6C5717CA" w14:textId="7547F9F9" w:rsidR="003E07AE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5BC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</w:t>
            </w:r>
          </w:p>
          <w:p w14:paraId="643893B2" w14:textId="77777777" w:rsidR="003E07AE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987027B" w14:textId="77777777" w:rsidR="003E07AE" w:rsidRPr="006A3BC8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B771B52" w14:textId="77777777" w:rsidR="003E07AE" w:rsidRPr="006A3BC8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E07AE" w14:paraId="7B2DCC03" w14:textId="77777777" w:rsidTr="00D61FCB">
        <w:trPr>
          <w:gridAfter w:val="1"/>
          <w:wAfter w:w="142" w:type="dxa"/>
          <w:cantSplit/>
          <w:trHeight w:val="1134"/>
        </w:trPr>
        <w:tc>
          <w:tcPr>
            <w:tcW w:w="562" w:type="dxa"/>
            <w:shd w:val="clear" w:color="auto" w:fill="E04E73"/>
            <w:textDirection w:val="btLr"/>
          </w:tcPr>
          <w:p w14:paraId="38275FF8" w14:textId="77777777" w:rsidR="003E07AE" w:rsidRPr="00825BCF" w:rsidRDefault="003E07AE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Erarbeitung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59998B34" w14:textId="42897277" w:rsidR="003E07AE" w:rsidRPr="00FC7128" w:rsidRDefault="004B5E7F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E04E73"/>
                <w:sz w:val="20"/>
                <w:szCs w:val="20"/>
                <w:lang w:val="de-DE"/>
              </w:rPr>
              <w:t xml:space="preserve">2. </w:t>
            </w:r>
            <w:r w:rsidR="003E07AE" w:rsidRPr="00FC7128">
              <w:rPr>
                <w:rFonts w:ascii="Arial" w:hAnsi="Arial" w:cs="Arial"/>
                <w:b/>
                <w:bCs/>
                <w:color w:val="E04E73"/>
                <w:sz w:val="20"/>
                <w:szCs w:val="20"/>
                <w:lang w:val="de-DE"/>
              </w:rPr>
              <w:t>Die Sprache des Geldes</w:t>
            </w:r>
          </w:p>
        </w:tc>
        <w:tc>
          <w:tcPr>
            <w:tcW w:w="11341" w:type="dxa"/>
            <w:shd w:val="clear" w:color="auto" w:fill="auto"/>
          </w:tcPr>
          <w:p w14:paraId="4DBD5F8E" w14:textId="77777777" w:rsidR="00A753C4" w:rsidRPr="009B545C" w:rsidRDefault="003E07AE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  <w:r w:rsidRPr="009B545C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 xml:space="preserve">Zuordnungsübung </w:t>
            </w:r>
          </w:p>
          <w:p w14:paraId="4397601C" w14:textId="77777777" w:rsidR="00A753C4" w:rsidRDefault="00A753C4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0CDFEFEF" w14:textId="2BA3E460" w:rsidR="00A753C4" w:rsidRDefault="00A753C4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Lehrperson bestimmt eine Abgabemöglichkeit, die zur Ergebnissicherung für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dient.</w:t>
            </w:r>
          </w:p>
          <w:p w14:paraId="735D1953" w14:textId="77777777" w:rsidR="00A753C4" w:rsidRDefault="00A753C4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</w:t>
            </w:r>
            <w:r w:rsidRPr="00A753C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it guten Deutschkenntnissen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wählen die Zuordnungsaufgabe 1.</w:t>
            </w:r>
          </w:p>
          <w:p w14:paraId="69CB2748" w14:textId="4262BC4B" w:rsidR="00A753C4" w:rsidRDefault="00A753C4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mit grundlegenden Deutschkenntnissen wählen die Zuordnungsaufgabe 2.</w:t>
            </w:r>
          </w:p>
          <w:p w14:paraId="6CFC854B" w14:textId="4DB8C4FF" w:rsidR="003E07AE" w:rsidRDefault="003E07AE" w:rsidP="00A753C4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432B54AB" w14:textId="030920EC" w:rsidR="003E07AE" w:rsidRPr="00DA4E4E" w:rsidRDefault="003E07AE" w:rsidP="00D741AD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05BFD95" w14:textId="296105AF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825BCF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1C38B0" w14:textId="4D754EFE" w:rsidR="003E07AE" w:rsidRPr="00825BCF" w:rsidRDefault="00A753C4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  <w:p w14:paraId="19B77FA6" w14:textId="77777777" w:rsidR="003E07AE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5BC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</w:t>
            </w:r>
          </w:p>
          <w:p w14:paraId="2FA8B043" w14:textId="77777777" w:rsidR="003E07AE" w:rsidRPr="006A3BC8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57ED394" w14:textId="77777777" w:rsidR="003E07AE" w:rsidRPr="006A3BC8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D87BB6B" w14:textId="77777777" w:rsidR="003E07AE" w:rsidRPr="006A3BC8" w:rsidRDefault="003E07AE" w:rsidP="00D741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E07AE" w14:paraId="37DACAF7" w14:textId="77777777" w:rsidTr="00D61FCB">
        <w:trPr>
          <w:gridAfter w:val="1"/>
          <w:wAfter w:w="142" w:type="dxa"/>
          <w:cantSplit/>
          <w:trHeight w:val="1134"/>
        </w:trPr>
        <w:tc>
          <w:tcPr>
            <w:tcW w:w="562" w:type="dxa"/>
            <w:shd w:val="clear" w:color="auto" w:fill="E04E73"/>
            <w:textDirection w:val="btLr"/>
          </w:tcPr>
          <w:p w14:paraId="26F88E9F" w14:textId="77777777" w:rsidR="003E07AE" w:rsidRPr="00825BCF" w:rsidRDefault="003E07AE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E3673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Erarbeitung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26A9A206" w14:textId="1D34F35C" w:rsidR="003E07AE" w:rsidRPr="00FC7128" w:rsidRDefault="004B5E7F" w:rsidP="009B545C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3. </w:t>
            </w:r>
            <w:r w:rsidR="009B545C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Wie ernst ist die Lage</w:t>
            </w:r>
          </w:p>
        </w:tc>
        <w:tc>
          <w:tcPr>
            <w:tcW w:w="11341" w:type="dxa"/>
            <w:shd w:val="clear" w:color="auto" w:fill="auto"/>
          </w:tcPr>
          <w:p w14:paraId="4081D6AE" w14:textId="542827DC" w:rsidR="009B545C" w:rsidRPr="009B545C" w:rsidRDefault="009B545C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  <w:r w:rsidRPr="009B545C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>Einordungsübung</w:t>
            </w:r>
            <w:r w:rsidR="00364E6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 xml:space="preserve"> und Abstimmung</w:t>
            </w:r>
          </w:p>
          <w:p w14:paraId="7672EC55" w14:textId="77777777" w:rsidR="009B545C" w:rsidRDefault="009B545C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2FC9E501" w14:textId="7C62E57F" w:rsidR="009B545C" w:rsidRDefault="009B545C" w:rsidP="009B54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laden das Dokument herunter und markieren die </w:t>
            </w:r>
            <w:r w:rsidRPr="009B545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große Schuldengefahr mit gel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b und die </w:t>
            </w:r>
            <w:r w:rsidRPr="009B545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nicht bedrohlich Schuldengefahr mit blau.</w:t>
            </w:r>
          </w:p>
          <w:p w14:paraId="3D112275" w14:textId="77777777" w:rsidR="009B545C" w:rsidRDefault="009B545C" w:rsidP="009B54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6F73BFAC" w14:textId="6D31E326" w:rsidR="009B545C" w:rsidRDefault="009B545C" w:rsidP="009B54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Anschießend laden Sie das Dokument auf einer zuvor von der Lehrperson bestimmten Plattform hoch.</w:t>
            </w:r>
          </w:p>
          <w:p w14:paraId="19577451" w14:textId="77777777" w:rsidR="00364E6A" w:rsidRDefault="00364E6A" w:rsidP="009B54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7092E04B" w14:textId="7A4EA81C" w:rsidR="003E07AE" w:rsidRDefault="00364E6A" w:rsidP="00364E6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Auf der Lernplattform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Onco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einen Code geben. Dieser wird von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eingegeben.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werden durch die Zuweisung zu Partner zusammengelost.</w:t>
            </w:r>
          </w:p>
          <w:p w14:paraId="7D224850" w14:textId="77777777" w:rsidR="00364E6A" w:rsidRDefault="00364E6A" w:rsidP="00364E6A">
            <w:pPr>
              <w:autoSpaceDE w:val="0"/>
              <w:autoSpaceDN w:val="0"/>
              <w:adjustRightInd w:val="0"/>
              <w:spacing w:line="276" w:lineRule="auto"/>
            </w:pPr>
          </w:p>
          <w:p w14:paraId="54B98616" w14:textId="0FD3342A" w:rsidR="00364E6A" w:rsidRPr="00825BCF" w:rsidRDefault="00364E6A" w:rsidP="00364E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u w:color="000000"/>
                <w:lang w:val="de-DE"/>
              </w:rPr>
            </w:pPr>
            <w:r>
              <w:t xml:space="preserve">Die Partner besprechen ihr Ergebnis u. nehmen ggf. Änderungen vor und laden die Datei wie verlang erneut hoch. </w:t>
            </w:r>
          </w:p>
        </w:tc>
        <w:tc>
          <w:tcPr>
            <w:tcW w:w="567" w:type="dxa"/>
            <w:shd w:val="clear" w:color="auto" w:fill="auto"/>
          </w:tcPr>
          <w:p w14:paraId="6C59E5E3" w14:textId="067C3F16" w:rsidR="003E07AE" w:rsidRPr="00825BCF" w:rsidRDefault="00D61FCB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3</w:t>
            </w:r>
          </w:p>
          <w:p w14:paraId="4FD524E2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3EF4CFD6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50D6277F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42B61C69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5F6CC9D9" w14:textId="77777777" w:rsidR="003E07AE" w:rsidRPr="003305BB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305BB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5-10</w:t>
            </w:r>
          </w:p>
          <w:p w14:paraId="6B8884A3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5BC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</w:t>
            </w:r>
          </w:p>
          <w:p w14:paraId="6F555640" w14:textId="7777777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E07AE" w14:paraId="55BDD32F" w14:textId="77777777" w:rsidTr="00D61FCB">
        <w:trPr>
          <w:gridAfter w:val="1"/>
          <w:wAfter w:w="142" w:type="dxa"/>
          <w:cantSplit/>
          <w:trHeight w:val="1134"/>
        </w:trPr>
        <w:tc>
          <w:tcPr>
            <w:tcW w:w="562" w:type="dxa"/>
            <w:shd w:val="clear" w:color="auto" w:fill="E04E73"/>
            <w:textDirection w:val="btLr"/>
          </w:tcPr>
          <w:p w14:paraId="5FA926FE" w14:textId="77777777" w:rsidR="003E07AE" w:rsidRDefault="003E07AE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lastRenderedPageBreak/>
              <w:t>Erarbeitung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20FB7C67" w14:textId="5D246821" w:rsidR="003E07AE" w:rsidRDefault="004B5E7F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4. </w:t>
            </w:r>
            <w:r w:rsidR="003E07AE" w:rsidRPr="00FC7128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Haushalts</w:t>
            </w:r>
            <w:r w:rsidR="00B04E76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-</w:t>
            </w:r>
          </w:p>
          <w:p w14:paraId="7749C020" w14:textId="78730FF3" w:rsidR="00B04E76" w:rsidRPr="00FC7128" w:rsidRDefault="00B04E76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buch führen</w:t>
            </w:r>
          </w:p>
        </w:tc>
        <w:tc>
          <w:tcPr>
            <w:tcW w:w="11341" w:type="dxa"/>
            <w:shd w:val="clear" w:color="auto" w:fill="auto"/>
          </w:tcPr>
          <w:p w14:paraId="635C945E" w14:textId="34BBA369" w:rsidR="003E07AE" w:rsidRPr="00411E8E" w:rsidRDefault="00411E8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>Ausfüllübung</w:t>
            </w:r>
          </w:p>
          <w:p w14:paraId="71B4C704" w14:textId="77777777" w:rsidR="003E07AE" w:rsidRDefault="003E07A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3F43E1BC" w14:textId="6BA8823D" w:rsidR="003E07AE" w:rsidRDefault="00B04E76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 laden die Exceldatei herunter und füllen diese aus. </w:t>
            </w:r>
          </w:p>
          <w:p w14:paraId="2FF23DC8" w14:textId="77777777" w:rsidR="00B04E76" w:rsidRDefault="00B04E76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27811639" w14:textId="59FE99A3" w:rsidR="00B04E76" w:rsidRDefault="00B04E76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 xml:space="preserve">Anschließend schreiben Sie in die Exceldatei hinein, ob sie selbst ein Haushaltsbuch benutzen und erklären, warum es sinnvoll sein kann, ein Haushaltsbuch zu führen. </w:t>
            </w:r>
          </w:p>
          <w:p w14:paraId="50F02D05" w14:textId="77777777" w:rsidR="00B04E76" w:rsidRDefault="00B04E76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5DDA8259" w14:textId="18231317" w:rsidR="00B04E76" w:rsidRDefault="00B04E76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  <w:t>Anschließend laden Sie die Datei auf einer zuvor von der Lehrperson bestimmten Plattform hoch.</w:t>
            </w:r>
          </w:p>
          <w:p w14:paraId="2A37B7C0" w14:textId="77777777" w:rsidR="003E07AE" w:rsidRDefault="003E07A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  <w:p w14:paraId="3690FB0C" w14:textId="77777777" w:rsidR="003E07AE" w:rsidRPr="000E415B" w:rsidRDefault="003E07A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2FBBAF9" w14:textId="678CE35D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E40C477" w14:textId="672CD221" w:rsidR="003E07AE" w:rsidRPr="003305BB" w:rsidRDefault="00B04E76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10 </w:t>
            </w:r>
            <w:r w:rsidR="003E07AE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min</w:t>
            </w:r>
          </w:p>
        </w:tc>
      </w:tr>
      <w:tr w:rsidR="003E07AE" w14:paraId="24FE4FD6" w14:textId="77777777" w:rsidTr="00D61FCB">
        <w:trPr>
          <w:gridAfter w:val="1"/>
          <w:wAfter w:w="142" w:type="dxa"/>
          <w:cantSplit/>
          <w:trHeight w:val="2109"/>
        </w:trPr>
        <w:tc>
          <w:tcPr>
            <w:tcW w:w="562" w:type="dxa"/>
            <w:shd w:val="clear" w:color="auto" w:fill="E04E73"/>
            <w:textDirection w:val="btLr"/>
          </w:tcPr>
          <w:p w14:paraId="6E5B96A0" w14:textId="318C2143" w:rsidR="003E07AE" w:rsidRDefault="007509F0" w:rsidP="00D741AD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bookmarkStart w:id="0" w:name="_Hlk170464260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Erarbeiten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20EC500B" w14:textId="2ABD01A8" w:rsidR="003E07AE" w:rsidRPr="00FC7128" w:rsidRDefault="004B5E7F" w:rsidP="00B04E76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5. </w:t>
            </w:r>
            <w:r w:rsidR="00B04E76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Ver- oder Überschuldung</w:t>
            </w:r>
          </w:p>
        </w:tc>
        <w:tc>
          <w:tcPr>
            <w:tcW w:w="11341" w:type="dxa"/>
            <w:shd w:val="clear" w:color="auto" w:fill="auto"/>
          </w:tcPr>
          <w:p w14:paraId="24C7740A" w14:textId="09C6AAAE" w:rsidR="003E07AE" w:rsidRPr="00411E8E" w:rsidRDefault="00411E8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  <w:r w:rsidRPr="00411E8E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>Beurteilungsübung</w:t>
            </w:r>
          </w:p>
          <w:p w14:paraId="31D20608" w14:textId="77777777" w:rsidR="00411E8E" w:rsidRDefault="00411E8E" w:rsidP="00D741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0C31B922" w14:textId="552DC53C" w:rsidR="007509F0" w:rsidRDefault="003E07AE" w:rsidP="00B04E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62A1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750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 w:rsidR="00750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laden die Excel- u. Worddatei herunter.</w:t>
            </w:r>
          </w:p>
          <w:p w14:paraId="50402BC8" w14:textId="77777777" w:rsidR="007509F0" w:rsidRDefault="007509F0" w:rsidP="00B04E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57C376D9" w14:textId="19C68336" w:rsidR="007509F0" w:rsidRDefault="007509F0" w:rsidP="00B04E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Mit Hilfe der Exceldatei lösen sie die Aufgaben bezüglich der Frage, ob eine Ver- oder Überschulung vorliegt.</w:t>
            </w:r>
          </w:p>
          <w:p w14:paraId="126AAC57" w14:textId="77777777" w:rsidR="007509F0" w:rsidRDefault="007509F0" w:rsidP="00B04E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3A540476" w14:textId="7872CF7C" w:rsidR="003E07AE" w:rsidRPr="00DA4E4E" w:rsidRDefault="007509F0" w:rsidP="00B04E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laden das Worddokument auf einer von der Lehrperson zuvor bestimmten Plattform hoch.</w:t>
            </w:r>
          </w:p>
        </w:tc>
        <w:tc>
          <w:tcPr>
            <w:tcW w:w="567" w:type="dxa"/>
            <w:shd w:val="clear" w:color="auto" w:fill="auto"/>
          </w:tcPr>
          <w:p w14:paraId="443BFF8E" w14:textId="22FB65B7" w:rsidR="003E07AE" w:rsidRPr="00825BCF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C7B883" w14:textId="0B00D358" w:rsidR="003E07AE" w:rsidRPr="003305BB" w:rsidRDefault="003E07AE" w:rsidP="00D741AD">
            <w:pPr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</w:t>
            </w:r>
            <w:r w:rsidR="00D9024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</w:t>
            </w:r>
          </w:p>
        </w:tc>
      </w:tr>
      <w:bookmarkEnd w:id="0"/>
      <w:tr w:rsidR="00D61FCB" w:rsidRPr="00DA4E4E" w14:paraId="09779819" w14:textId="6A8C2266" w:rsidTr="00D61FCB">
        <w:trPr>
          <w:gridAfter w:val="1"/>
          <w:wAfter w:w="142" w:type="dxa"/>
          <w:cantSplit/>
          <w:trHeight w:val="2482"/>
        </w:trPr>
        <w:tc>
          <w:tcPr>
            <w:tcW w:w="562" w:type="dxa"/>
            <w:shd w:val="clear" w:color="auto" w:fill="E04E73"/>
            <w:textDirection w:val="btLr"/>
          </w:tcPr>
          <w:p w14:paraId="7FB30A69" w14:textId="56A9A58B" w:rsidR="00D61FCB" w:rsidRDefault="00D61FCB" w:rsidP="00D61FCB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Erarbeitung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12A35BE1" w14:textId="4644B977" w:rsidR="00D61FCB" w:rsidRPr="00FC7128" w:rsidRDefault="004B5E7F" w:rsidP="00D61FCB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6. </w:t>
            </w:r>
            <w:r w:rsidR="00D61FCB" w:rsidRPr="00FC7128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Schuldner-</w:t>
            </w:r>
          </w:p>
          <w:p w14:paraId="2008726C" w14:textId="77777777" w:rsidR="00D61FCB" w:rsidRPr="00FC7128" w:rsidRDefault="00D61FCB" w:rsidP="00D61FCB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proofErr w:type="spellStart"/>
            <w:r w:rsidRPr="00FC7128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beratung</w:t>
            </w:r>
            <w:proofErr w:type="spellEnd"/>
          </w:p>
        </w:tc>
        <w:tc>
          <w:tcPr>
            <w:tcW w:w="11341" w:type="dxa"/>
            <w:shd w:val="clear" w:color="auto" w:fill="auto"/>
          </w:tcPr>
          <w:p w14:paraId="7F1A6F19" w14:textId="77777777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1E3597B9" w14:textId="7F3B80A9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laden das Worddokument herunter.</w:t>
            </w:r>
          </w:p>
          <w:p w14:paraId="7CCFD85C" w14:textId="77777777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04E32588" w14:textId="5FEFDCF0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lösen die Aufgaben u. verwenden dafür das auf der Seite verlinkte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Googlemaps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(Screenshot für das Worddokument)</w:t>
            </w:r>
          </w:p>
          <w:p w14:paraId="4AC2C25B" w14:textId="77777777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1E7FAE87" w14:textId="6F376514" w:rsidR="00D61FCB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laden das Worddokument auf eine zuvor von der Lehrperson bestimmten Plattform hoch. </w:t>
            </w:r>
          </w:p>
          <w:p w14:paraId="0E2701AA" w14:textId="77777777" w:rsidR="00D61FCB" w:rsidRPr="00DA4E4E" w:rsidRDefault="00D61FCB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1D1084B0" w14:textId="74019317" w:rsidR="00D61FCB" w:rsidRPr="00DA4E4E" w:rsidRDefault="00D61FCB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709" w:type="dxa"/>
          </w:tcPr>
          <w:p w14:paraId="1DBF216A" w14:textId="1F3C3CA9" w:rsidR="00D61FCB" w:rsidRPr="00DA4E4E" w:rsidRDefault="00D61FCB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</w:t>
            </w:r>
            <w:r w:rsidR="00D9024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min</w:t>
            </w:r>
          </w:p>
        </w:tc>
      </w:tr>
      <w:tr w:rsidR="00D61FCB" w:rsidRPr="00DA4E4E" w14:paraId="7FE629A9" w14:textId="72CDABA2" w:rsidTr="00D61FCB">
        <w:trPr>
          <w:cantSplit/>
          <w:trHeight w:val="2482"/>
        </w:trPr>
        <w:tc>
          <w:tcPr>
            <w:tcW w:w="562" w:type="dxa"/>
            <w:shd w:val="clear" w:color="auto" w:fill="E04E73"/>
            <w:textDirection w:val="btLr"/>
          </w:tcPr>
          <w:p w14:paraId="5CAD05D4" w14:textId="7566FD21" w:rsidR="00D61FCB" w:rsidRDefault="00D61FCB" w:rsidP="00D61FCB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lastRenderedPageBreak/>
              <w:t>Ergebnissicherung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14:paraId="74C56F54" w14:textId="54FC5D53" w:rsidR="00D61FCB" w:rsidRPr="00FC7128" w:rsidRDefault="004B5E7F" w:rsidP="00D61FCB">
            <w:pPr>
              <w:tabs>
                <w:tab w:val="left" w:pos="1440"/>
                <w:tab w:val="left" w:pos="1669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 xml:space="preserve">7. </w:t>
            </w:r>
            <w:r w:rsidR="00D90248">
              <w:rPr>
                <w:rFonts w:ascii="Arial" w:hAnsi="Arial" w:cs="Arial"/>
                <w:b/>
                <w:color w:val="E04E73"/>
                <w:sz w:val="20"/>
                <w:szCs w:val="20"/>
                <w:lang w:val="de-DE"/>
              </w:rPr>
              <w:t>Auflösung</w:t>
            </w:r>
          </w:p>
        </w:tc>
        <w:tc>
          <w:tcPr>
            <w:tcW w:w="11341" w:type="dxa"/>
            <w:shd w:val="clear" w:color="auto" w:fill="auto"/>
          </w:tcPr>
          <w:p w14:paraId="782DDE8C" w14:textId="77777777" w:rsidR="00D61FCB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Sicherung der Ergebnisse durch eine gemeinsame Besprechung im Plenum.</w:t>
            </w:r>
          </w:p>
          <w:p w14:paraId="58A4A1D2" w14:textId="77777777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7C84FBD9" w14:textId="77777777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Lehrperson zeigt u. bespricht die Musterlösung mit einer PowerPoint </w:t>
            </w:r>
          </w:p>
          <w:p w14:paraId="6F92771B" w14:textId="618A5BB9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gehen in ihre hochgeladenen Dokumente u. verbessern ihre Aufgaben, falls nötig.</w:t>
            </w:r>
          </w:p>
          <w:p w14:paraId="1E37DA7E" w14:textId="77777777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41A4D1FB" w14:textId="7558653E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Gemeinsame Feedbackrunde.</w:t>
            </w:r>
          </w:p>
          <w:p w14:paraId="554CD722" w14:textId="46D04593" w:rsidR="00D90248" w:rsidRDefault="00D90248" w:rsidP="00D61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573E6707" w14:textId="4B23A425" w:rsidR="00D61FCB" w:rsidRPr="00DA4E4E" w:rsidRDefault="00D61FCB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851" w:type="dxa"/>
            <w:gridSpan w:val="2"/>
          </w:tcPr>
          <w:p w14:paraId="433F97CC" w14:textId="77777777" w:rsidR="00DB2D52" w:rsidRDefault="00DB2D52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5-</w:t>
            </w:r>
          </w:p>
          <w:p w14:paraId="214F8253" w14:textId="77777777" w:rsidR="00DB2D52" w:rsidRDefault="00DB2D52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  <w:p w14:paraId="10035714" w14:textId="551EFFFD" w:rsidR="00D61FCB" w:rsidRPr="00DA4E4E" w:rsidRDefault="00D61FCB" w:rsidP="00D61FCB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</w:t>
            </w:r>
          </w:p>
        </w:tc>
      </w:tr>
    </w:tbl>
    <w:p w14:paraId="069B2948" w14:textId="77777777" w:rsidR="00B34E4D" w:rsidRDefault="00B34E4D"/>
    <w:sectPr w:rsidR="00B34E4D" w:rsidSect="003E07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DE"/>
    <w:rsid w:val="00114A80"/>
    <w:rsid w:val="00134B93"/>
    <w:rsid w:val="0023718F"/>
    <w:rsid w:val="00262971"/>
    <w:rsid w:val="00364E6A"/>
    <w:rsid w:val="0038077E"/>
    <w:rsid w:val="003E07AE"/>
    <w:rsid w:val="00411E8E"/>
    <w:rsid w:val="004B5E7F"/>
    <w:rsid w:val="00602F1F"/>
    <w:rsid w:val="007509F0"/>
    <w:rsid w:val="009B545C"/>
    <w:rsid w:val="00A753C4"/>
    <w:rsid w:val="00B04E76"/>
    <w:rsid w:val="00B34E4D"/>
    <w:rsid w:val="00BE6515"/>
    <w:rsid w:val="00CC39C1"/>
    <w:rsid w:val="00CD6FDE"/>
    <w:rsid w:val="00D6051B"/>
    <w:rsid w:val="00D61FCB"/>
    <w:rsid w:val="00D90248"/>
    <w:rsid w:val="00D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C305"/>
  <w15:chartTrackingRefBased/>
  <w15:docId w15:val="{AD6913E1-345F-4339-AACF-3899F2F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7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6F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F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6F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6F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6F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6FD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6FD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6FD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6FD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F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F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6F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FD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FD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FD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FD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FD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FD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D6F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CD6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6F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6F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D6FD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CD6FD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D6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CD6FD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6F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6FD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D6F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364E6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64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Höger Simon</dc:creator>
  <cp:keywords/>
  <dc:description/>
  <cp:lastModifiedBy>Höger Simon</cp:lastModifiedBy>
  <cp:revision>13</cp:revision>
  <dcterms:created xsi:type="dcterms:W3CDTF">2024-06-26T20:21:00Z</dcterms:created>
  <dcterms:modified xsi:type="dcterms:W3CDTF">2024-06-28T10:35:00Z</dcterms:modified>
</cp:coreProperties>
</file>