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78" w:rsidRPr="008D57DA" w:rsidRDefault="008D57DA">
      <w:pPr>
        <w:rPr>
          <w:sz w:val="28"/>
          <w:szCs w:val="28"/>
        </w:rPr>
      </w:pPr>
      <w:r>
        <w:rPr>
          <w:sz w:val="28"/>
          <w:szCs w:val="28"/>
        </w:rPr>
        <w:t>Diagrammerstellung GW (Tews)</w:t>
      </w:r>
    </w:p>
    <w:p w:rsidR="00FE1A78" w:rsidRDefault="003E019D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57DA" w:rsidRDefault="008D57DA" w:rsidP="00FE1A78">
      <w:r>
        <w:t>Autor: Tews</w:t>
      </w:r>
    </w:p>
    <w:p w:rsidR="00FE1A78" w:rsidRDefault="001E1CBE" w:rsidP="00FE1A78">
      <w:r>
        <w:t>Quelle: Statistik Austria</w:t>
      </w:r>
    </w:p>
    <w:p w:rsidR="00FE1A78" w:rsidRDefault="00FE1A78" w:rsidP="00FE1A78"/>
    <w:p w:rsidR="00983AD6" w:rsidRDefault="00FE1A78" w:rsidP="00FE1A78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D57DA" w:rsidRDefault="008D57DA" w:rsidP="00983AD6">
      <w:r>
        <w:t>Autor: Tews</w:t>
      </w:r>
    </w:p>
    <w:p w:rsidR="00983AD6" w:rsidRPr="00983AD6" w:rsidRDefault="001E1CBE" w:rsidP="00983AD6">
      <w:r>
        <w:t>Quelle: Statistik Austria</w:t>
      </w:r>
    </w:p>
    <w:p w:rsidR="00983AD6" w:rsidRDefault="00983AD6" w:rsidP="00983AD6"/>
    <w:p w:rsidR="00FE1A78" w:rsidRDefault="00FE1A78" w:rsidP="00983AD6"/>
    <w:p w:rsidR="00983AD6" w:rsidRDefault="00983AD6" w:rsidP="00983AD6"/>
    <w:p w:rsidR="00983AD6" w:rsidRDefault="00B63CFB" w:rsidP="00983AD6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0" name="Diagram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57DA" w:rsidRDefault="008D57DA" w:rsidP="001E1CBE">
      <w:r>
        <w:t>Autor: Tews</w:t>
      </w:r>
    </w:p>
    <w:p w:rsidR="001E1CBE" w:rsidRPr="001E1CBE" w:rsidRDefault="001E1CBE" w:rsidP="001E1CBE">
      <w:r>
        <w:t>Quelle: Statistik Austria</w:t>
      </w:r>
    </w:p>
    <w:p w:rsidR="00305AB6" w:rsidRDefault="00305AB6" w:rsidP="00983AD6"/>
    <w:p w:rsidR="001E1CBE" w:rsidRDefault="001E1CBE" w:rsidP="00983AD6"/>
    <w:p w:rsidR="001E1CBE" w:rsidRDefault="002852EF" w:rsidP="00983AD6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2" name="Diagram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1CBE" w:rsidRDefault="008D57DA" w:rsidP="001E1CBE">
      <w:r>
        <w:t>Autor: Tews</w:t>
      </w:r>
    </w:p>
    <w:p w:rsidR="002852EF" w:rsidRDefault="001E1CBE" w:rsidP="001E1CBE">
      <w:r>
        <w:t>Quelle: Statistik Austria</w:t>
      </w:r>
    </w:p>
    <w:p w:rsidR="00601B9D" w:rsidRDefault="00601B9D" w:rsidP="001E1CBE"/>
    <w:p w:rsidR="00601B9D" w:rsidRDefault="00601B9D" w:rsidP="001E1CBE"/>
    <w:p w:rsidR="00601B9D" w:rsidRDefault="00601B9D" w:rsidP="001E1CBE"/>
    <w:p w:rsidR="0084080A" w:rsidRDefault="00601B9D" w:rsidP="001E1CBE">
      <w:r>
        <w:rPr>
          <w:noProof/>
        </w:rPr>
        <mc:AlternateContent>
          <mc:Choice Requires="cx2">
            <w:drawing>
              <wp:inline distT="0" distB="0" distL="0" distR="0">
                <wp:extent cx="5905500" cy="3038475"/>
                <wp:effectExtent l="0" t="0" r="0" b="9525"/>
                <wp:docPr id="13" name="Diagramm 13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8"/>
                  </a:graphicData>
                </a:graphic>
              </wp:inline>
            </w:drawing>
          </mc:Choice>
          <mc:Fallback>
            <w:drawing>
              <wp:inline distT="0" distB="0" distL="0" distR="0">
                <wp:extent cx="5905500" cy="3038475"/>
                <wp:effectExtent l="0" t="0" r="0" b="9525"/>
                <wp:docPr id="13" name="Diagramm 13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Diagramm 13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303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4080A" w:rsidRDefault="00312A55" w:rsidP="0084080A">
      <w:r>
        <w:t>Autor: Tews</w:t>
      </w:r>
    </w:p>
    <w:p w:rsidR="00B324E2" w:rsidRDefault="0084080A" w:rsidP="00B324E2">
      <w:r>
        <w:t>Quelle:</w:t>
      </w:r>
      <w:r w:rsidR="00B324E2">
        <w:t xml:space="preserve"> </w:t>
      </w:r>
      <w:r w:rsidR="00B324E2">
        <w:t>Zentralanstalt für Meteorologie und Geodynamik (2001) Klimadaten Österreichs</w:t>
      </w:r>
    </w:p>
    <w:p w:rsidR="003D3CFC" w:rsidRDefault="003D3CFC" w:rsidP="0084080A">
      <w:bookmarkStart w:id="0" w:name="_GoBack"/>
      <w:bookmarkEnd w:id="0"/>
    </w:p>
    <w:p w:rsidR="003D3CFC" w:rsidRDefault="003D3CFC" w:rsidP="0084080A">
      <w:r>
        <w:rPr>
          <w:noProof/>
        </w:rPr>
        <w:drawing>
          <wp:inline distT="0" distB="0" distL="0" distR="0" wp14:anchorId="31D080CE" wp14:editId="1AF3D3A6">
            <wp:extent cx="5760720" cy="3822065"/>
            <wp:effectExtent l="0" t="0" r="11430" b="6985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BE2BDD2F-5589-44C1-A250-F00510A6FF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3CFC" w:rsidRDefault="00312A55" w:rsidP="0084080A">
      <w:r>
        <w:t>Autor: Tews</w:t>
      </w:r>
    </w:p>
    <w:p w:rsidR="00B324E2" w:rsidRDefault="003D3CFC" w:rsidP="00B324E2">
      <w:r>
        <w:t>Quelle:</w:t>
      </w:r>
      <w:r w:rsidR="00B324E2">
        <w:t xml:space="preserve"> </w:t>
      </w:r>
      <w:r w:rsidR="00B324E2">
        <w:t>Zentralanstalt für Meteorologie und Geodynamik (2001) Klimadaten Österreichs</w:t>
      </w:r>
    </w:p>
    <w:p w:rsidR="003D3CFC" w:rsidRDefault="003D3CFC" w:rsidP="0084080A"/>
    <w:p w:rsidR="003D3CFC" w:rsidRDefault="003D3CFC" w:rsidP="0084080A"/>
    <w:p w:rsidR="003D3CFC" w:rsidRDefault="003D3CFC" w:rsidP="0084080A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5" name="Diagram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12AA" w:rsidRDefault="00312A55" w:rsidP="0084080A">
      <w:r>
        <w:t>Autor: Tews</w:t>
      </w:r>
    </w:p>
    <w:p w:rsidR="003F12AA" w:rsidRDefault="003F12AA" w:rsidP="0084080A">
      <w:r>
        <w:t xml:space="preserve">Quelle: </w:t>
      </w:r>
      <w:r w:rsidR="00B324E2">
        <w:t>Zentralanstalt für Meteorologie und Geodynamik (2001) Klimadaten Österreichs</w:t>
      </w:r>
    </w:p>
    <w:p w:rsidR="00312A55" w:rsidRDefault="00312A55" w:rsidP="0084080A"/>
    <w:p w:rsidR="00312A55" w:rsidRDefault="00B324E2" w:rsidP="0084080A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6" name="Diagram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2A55" w:rsidRDefault="00312A55" w:rsidP="00312A55"/>
    <w:p w:rsidR="00B324E2" w:rsidRPr="00312A55" w:rsidRDefault="00312A55" w:rsidP="00312A55">
      <w:r>
        <w:t>Autor: Tews</w:t>
      </w:r>
    </w:p>
    <w:sectPr w:rsidR="00B324E2" w:rsidRPr="00312A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90"/>
    <w:rsid w:val="0006515A"/>
    <w:rsid w:val="000719DE"/>
    <w:rsid w:val="001E1CBE"/>
    <w:rsid w:val="002852EF"/>
    <w:rsid w:val="002E1DF5"/>
    <w:rsid w:val="00305AB6"/>
    <w:rsid w:val="00312A55"/>
    <w:rsid w:val="003D3CFC"/>
    <w:rsid w:val="003E019D"/>
    <w:rsid w:val="003F12AA"/>
    <w:rsid w:val="00601B9D"/>
    <w:rsid w:val="007B55C5"/>
    <w:rsid w:val="0084080A"/>
    <w:rsid w:val="008666BD"/>
    <w:rsid w:val="008D57DA"/>
    <w:rsid w:val="00983AD6"/>
    <w:rsid w:val="009F2800"/>
    <w:rsid w:val="00AF2374"/>
    <w:rsid w:val="00AF42ED"/>
    <w:rsid w:val="00B324E2"/>
    <w:rsid w:val="00B63CFB"/>
    <w:rsid w:val="00E15890"/>
    <w:rsid w:val="00E178B4"/>
    <w:rsid w:val="00F31298"/>
    <w:rsid w:val="00FE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09E4"/>
  <w15:chartTrackingRefBased/>
  <w15:docId w15:val="{14FE5547-8CEE-48C5-BD1B-8C0C8486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32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324E2"/>
    <w:rPr>
      <w:rFonts w:ascii="Times New Roman" w:eastAsia="Times New Roman" w:hAnsi="Times New Roman" w:cs="Times New Roman"/>
      <w:b/>
      <w:bCs/>
      <w:sz w:val="36"/>
      <w:szCs w:val="3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4/relationships/chartEx" Target="charts/chartEx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6.xml"/><Relationship Id="rId5" Type="http://schemas.openxmlformats.org/officeDocument/2006/relationships/chart" Target="charts/chart2.xml"/><Relationship Id="rId10" Type="http://schemas.openxmlformats.org/officeDocument/2006/relationships/chart" Target="charts/chart5.xml"/><Relationship Id="rId4" Type="http://schemas.openxmlformats.org/officeDocument/2006/relationships/chart" Target="charts/chart1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ximilian\AppData\Local\Temp\Potsdam.xls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Bevölkerungsentwicklung Pfarrkirchen i.M.</c:v>
                </c:pt>
              </c:strCache>
            </c:strRef>
          </c:tx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Tabelle1!$A$2:$A$15</c:f>
              <c:numCache>
                <c:formatCode>General</c:formatCode>
                <c:ptCount val="14"/>
                <c:pt idx="0">
                  <c:v>1869</c:v>
                </c:pt>
                <c:pt idx="1">
                  <c:v>1880</c:v>
                </c:pt>
                <c:pt idx="2">
                  <c:v>1890</c:v>
                </c:pt>
                <c:pt idx="3">
                  <c:v>1900</c:v>
                </c:pt>
                <c:pt idx="4">
                  <c:v>1910</c:v>
                </c:pt>
                <c:pt idx="5">
                  <c:v>1923</c:v>
                </c:pt>
                <c:pt idx="6">
                  <c:v>1934</c:v>
                </c:pt>
                <c:pt idx="7">
                  <c:v>1939</c:v>
                </c:pt>
                <c:pt idx="8">
                  <c:v>1951</c:v>
                </c:pt>
                <c:pt idx="9">
                  <c:v>1961</c:v>
                </c:pt>
                <c:pt idx="10">
                  <c:v>1971</c:v>
                </c:pt>
                <c:pt idx="11">
                  <c:v>1981</c:v>
                </c:pt>
                <c:pt idx="12">
                  <c:v>1991</c:v>
                </c:pt>
                <c:pt idx="13">
                  <c:v>2001</c:v>
                </c:pt>
              </c:numCache>
            </c:numRef>
          </c:cat>
          <c:val>
            <c:numRef>
              <c:f>Tabelle1!$B$2:$B$15</c:f>
              <c:numCache>
                <c:formatCode>General</c:formatCode>
                <c:ptCount val="14"/>
                <c:pt idx="0">
                  <c:v>1765</c:v>
                </c:pt>
                <c:pt idx="1">
                  <c:v>1717</c:v>
                </c:pt>
                <c:pt idx="2">
                  <c:v>1620</c:v>
                </c:pt>
                <c:pt idx="3">
                  <c:v>1485</c:v>
                </c:pt>
                <c:pt idx="4">
                  <c:v>1528</c:v>
                </c:pt>
                <c:pt idx="5">
                  <c:v>1481</c:v>
                </c:pt>
                <c:pt idx="6">
                  <c:v>1485</c:v>
                </c:pt>
                <c:pt idx="7">
                  <c:v>1415</c:v>
                </c:pt>
                <c:pt idx="8">
                  <c:v>1541</c:v>
                </c:pt>
                <c:pt idx="9">
                  <c:v>1462</c:v>
                </c:pt>
                <c:pt idx="10">
                  <c:v>1496</c:v>
                </c:pt>
                <c:pt idx="11">
                  <c:v>1517</c:v>
                </c:pt>
                <c:pt idx="12">
                  <c:v>1512</c:v>
                </c:pt>
                <c:pt idx="13" formatCode="#,##0">
                  <c:v>1551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E9C-40C5-ACC7-0947CF0B83C7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smooth val="0"/>
        <c:axId val="658537096"/>
        <c:axId val="658538736"/>
      </c:lineChart>
      <c:catAx>
        <c:axId val="658537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1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58538736"/>
        <c:crosses val="autoZero"/>
        <c:auto val="1"/>
        <c:lblAlgn val="ctr"/>
        <c:lblOffset val="100"/>
        <c:noMultiLvlLbl val="0"/>
      </c:catAx>
      <c:valAx>
        <c:axId val="658538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58537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Bevölkerungsentwicklung Pfarrk. In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Bevölkerungsentwicllung Pfarrk. In %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Tabelle1!$A$2:$A$17</c:f>
              <c:numCache>
                <c:formatCode>0</c:formatCode>
                <c:ptCount val="16"/>
                <c:pt idx="0">
                  <c:v>1869</c:v>
                </c:pt>
                <c:pt idx="1">
                  <c:v>1880</c:v>
                </c:pt>
                <c:pt idx="2">
                  <c:v>1890</c:v>
                </c:pt>
                <c:pt idx="3">
                  <c:v>1900</c:v>
                </c:pt>
                <c:pt idx="4">
                  <c:v>1910</c:v>
                </c:pt>
                <c:pt idx="5">
                  <c:v>1923</c:v>
                </c:pt>
                <c:pt idx="6" formatCode="General">
                  <c:v>1934</c:v>
                </c:pt>
                <c:pt idx="7" formatCode="General">
                  <c:v>1939</c:v>
                </c:pt>
                <c:pt idx="8" formatCode="General">
                  <c:v>1951</c:v>
                </c:pt>
                <c:pt idx="9" formatCode="General">
                  <c:v>1961</c:v>
                </c:pt>
                <c:pt idx="10" formatCode="General">
                  <c:v>1971</c:v>
                </c:pt>
                <c:pt idx="11" formatCode="General">
                  <c:v>1981</c:v>
                </c:pt>
                <c:pt idx="12" formatCode="General">
                  <c:v>1991</c:v>
                </c:pt>
                <c:pt idx="13" formatCode="General">
                  <c:v>2001</c:v>
                </c:pt>
                <c:pt idx="14" formatCode="General">
                  <c:v>2011</c:v>
                </c:pt>
                <c:pt idx="15" formatCode="General">
                  <c:v>2017</c:v>
                </c:pt>
              </c:numCache>
            </c:numRef>
          </c:cat>
          <c:val>
            <c:numRef>
              <c:f>Tabelle1!$B$2:$B$17</c:f>
              <c:numCache>
                <c:formatCode>General</c:formatCode>
                <c:ptCount val="16"/>
                <c:pt idx="0" formatCode="#,##0">
                  <c:v>100</c:v>
                </c:pt>
                <c:pt idx="1">
                  <c:v>97</c:v>
                </c:pt>
                <c:pt idx="2">
                  <c:v>92</c:v>
                </c:pt>
                <c:pt idx="3">
                  <c:v>84</c:v>
                </c:pt>
                <c:pt idx="4">
                  <c:v>87</c:v>
                </c:pt>
                <c:pt idx="5">
                  <c:v>84</c:v>
                </c:pt>
                <c:pt idx="6">
                  <c:v>84</c:v>
                </c:pt>
                <c:pt idx="7">
                  <c:v>80</c:v>
                </c:pt>
                <c:pt idx="8">
                  <c:v>87</c:v>
                </c:pt>
                <c:pt idx="9">
                  <c:v>83</c:v>
                </c:pt>
                <c:pt idx="10">
                  <c:v>85</c:v>
                </c:pt>
                <c:pt idx="11">
                  <c:v>86</c:v>
                </c:pt>
                <c:pt idx="12">
                  <c:v>86</c:v>
                </c:pt>
                <c:pt idx="13">
                  <c:v>88</c:v>
                </c:pt>
                <c:pt idx="14">
                  <c:v>85</c:v>
                </c:pt>
                <c:pt idx="15">
                  <c:v>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6B2-4E2D-B407-01494F44481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777590672"/>
        <c:axId val="777584112"/>
      </c:lineChart>
      <c:catAx>
        <c:axId val="77759067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777584112"/>
        <c:crosses val="autoZero"/>
        <c:auto val="1"/>
        <c:lblAlgn val="ctr"/>
        <c:lblOffset val="100"/>
        <c:noMultiLvlLbl val="0"/>
      </c:catAx>
      <c:valAx>
        <c:axId val="77758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77759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Bevölkerung OÖ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accent2"/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E89-4A9D-B90E-CC97E240EAE6}"/>
              </c:ext>
            </c:extLst>
          </c:dPt>
          <c:dPt>
            <c:idx val="1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E89-4A9D-B90E-CC97E240EAE6}"/>
              </c:ext>
            </c:extLst>
          </c:dPt>
          <c:dPt>
            <c:idx val="2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E89-4A9D-B90E-CC97E240EAE6}"/>
              </c:ext>
            </c:extLst>
          </c:dPt>
          <c:dPt>
            <c:idx val="3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9A8-48E2-8C19-6A2C93D93599}"/>
              </c:ext>
            </c:extLst>
          </c:dPt>
          <c:dPt>
            <c:idx val="4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9A8-48E2-8C19-6A2C93D93599}"/>
              </c:ext>
            </c:extLst>
          </c:dPt>
          <c:dPt>
            <c:idx val="5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29A8-48E2-8C19-6A2C93D93599}"/>
              </c:ext>
            </c:extLst>
          </c:dPt>
          <c:dPt>
            <c:idx val="6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9A8-48E2-8C19-6A2C93D93599}"/>
              </c:ext>
            </c:extLst>
          </c:dPt>
          <c:dPt>
            <c:idx val="7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29A8-48E2-8C19-6A2C93D93599}"/>
              </c:ext>
            </c:extLst>
          </c:dPt>
          <c:dPt>
            <c:idx val="8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29A8-48E2-8C19-6A2C93D93599}"/>
              </c:ext>
            </c:extLst>
          </c:dPt>
          <c:dPt>
            <c:idx val="9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29A8-48E2-8C19-6A2C93D93599}"/>
              </c:ext>
            </c:extLst>
          </c:dPt>
          <c:dPt>
            <c:idx val="10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29A8-48E2-8C19-6A2C93D93599}"/>
              </c:ext>
            </c:extLst>
          </c:dPt>
          <c:dPt>
            <c:idx val="11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8E89-4A9D-B90E-CC97E240EAE6}"/>
              </c:ext>
            </c:extLst>
          </c:dPt>
          <c:dPt>
            <c:idx val="12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9A8-48E2-8C19-6A2C93D93599}"/>
              </c:ext>
            </c:extLst>
          </c:dPt>
          <c:dPt>
            <c:idx val="13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8E89-4A9D-B90E-CC97E240EAE6}"/>
              </c:ext>
            </c:extLst>
          </c:dPt>
          <c:dPt>
            <c:idx val="14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9A8-48E2-8C19-6A2C93D93599}"/>
              </c:ext>
            </c:extLst>
          </c:dPt>
          <c:dPt>
            <c:idx val="15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8E89-4A9D-B90E-CC97E240EAE6}"/>
              </c:ext>
            </c:extLst>
          </c:dPt>
          <c:dPt>
            <c:idx val="16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9A8-48E2-8C19-6A2C93D93599}"/>
              </c:ext>
            </c:extLst>
          </c:dPt>
          <c:dPt>
            <c:idx val="17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8E89-4A9D-B90E-CC97E240EAE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accent2"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Tabelle1!$A$2:$A$19</c:f>
              <c:strCache>
                <c:ptCount val="18"/>
                <c:pt idx="0">
                  <c:v>Linz (Stadt)</c:v>
                </c:pt>
                <c:pt idx="1">
                  <c:v>Steyr (Stadt)</c:v>
                </c:pt>
                <c:pt idx="2">
                  <c:v>Wels (Stadt)</c:v>
                </c:pt>
                <c:pt idx="3">
                  <c:v>Braunau</c:v>
                </c:pt>
                <c:pt idx="4">
                  <c:v>Eferding</c:v>
                </c:pt>
                <c:pt idx="5">
                  <c:v>Freistadt</c:v>
                </c:pt>
                <c:pt idx="6">
                  <c:v>Gmunden </c:v>
                </c:pt>
                <c:pt idx="7">
                  <c:v>Grieskirchen</c:v>
                </c:pt>
                <c:pt idx="8">
                  <c:v>Kirchdorf</c:v>
                </c:pt>
                <c:pt idx="9">
                  <c:v>Linz-Land</c:v>
                </c:pt>
                <c:pt idx="10">
                  <c:v>Perg</c:v>
                </c:pt>
                <c:pt idx="11">
                  <c:v>Ried </c:v>
                </c:pt>
                <c:pt idx="12">
                  <c:v>Rohrbach</c:v>
                </c:pt>
                <c:pt idx="13">
                  <c:v>Steyr Land</c:v>
                </c:pt>
                <c:pt idx="14">
                  <c:v>Schärding</c:v>
                </c:pt>
                <c:pt idx="15">
                  <c:v>Urfahr</c:v>
                </c:pt>
                <c:pt idx="16">
                  <c:v>Vöcklabruck</c:v>
                </c:pt>
                <c:pt idx="17">
                  <c:v>Wels Land</c:v>
                </c:pt>
              </c:strCache>
            </c:strRef>
          </c:cat>
          <c:val>
            <c:numRef>
              <c:f>Tabelle1!$B$2:$B$19</c:f>
              <c:numCache>
                <c:formatCode>General</c:formatCode>
                <c:ptCount val="18"/>
                <c:pt idx="0">
                  <c:v>13.43</c:v>
                </c:pt>
                <c:pt idx="1">
                  <c:v>2.75</c:v>
                </c:pt>
                <c:pt idx="2">
                  <c:v>4.1399999999999997</c:v>
                </c:pt>
                <c:pt idx="3">
                  <c:v>6.92</c:v>
                </c:pt>
                <c:pt idx="4">
                  <c:v>2.25</c:v>
                </c:pt>
                <c:pt idx="5">
                  <c:v>4.6100000000000003</c:v>
                </c:pt>
                <c:pt idx="6">
                  <c:v>7.03</c:v>
                </c:pt>
                <c:pt idx="7">
                  <c:v>4.42</c:v>
                </c:pt>
                <c:pt idx="8">
                  <c:v>3.93</c:v>
                </c:pt>
                <c:pt idx="9">
                  <c:v>9.85</c:v>
                </c:pt>
                <c:pt idx="10">
                  <c:v>4.6500000000000004</c:v>
                </c:pt>
                <c:pt idx="11">
                  <c:v>4.1399999999999997</c:v>
                </c:pt>
                <c:pt idx="12">
                  <c:v>4.01</c:v>
                </c:pt>
                <c:pt idx="13">
                  <c:v>4.1500000000000004</c:v>
                </c:pt>
                <c:pt idx="14">
                  <c:v>3.99</c:v>
                </c:pt>
                <c:pt idx="15">
                  <c:v>5.76</c:v>
                </c:pt>
                <c:pt idx="16">
                  <c:v>9.2200000000000006</c:v>
                </c:pt>
                <c:pt idx="17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A8-48E2-8C19-6A2C93D9359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2"/>
    </a:solidFill>
    <a:ln w="9525" cap="flat" cmpd="sng" algn="ctr">
      <a:solidFill>
        <a:schemeClr val="accent2"/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de-D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AT"/>
              <a:t>Gemeindevergleich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Pfarrkirchen i.M.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Tabelle1!$A$2:$A$16</c:f>
              <c:numCache>
                <c:formatCode>General</c:formatCode>
                <c:ptCount val="15"/>
                <c:pt idx="0">
                  <c:v>1869</c:v>
                </c:pt>
                <c:pt idx="1">
                  <c:v>1880</c:v>
                </c:pt>
                <c:pt idx="2">
                  <c:v>1890</c:v>
                </c:pt>
                <c:pt idx="3">
                  <c:v>1900</c:v>
                </c:pt>
                <c:pt idx="4">
                  <c:v>1910</c:v>
                </c:pt>
                <c:pt idx="5">
                  <c:v>1923</c:v>
                </c:pt>
                <c:pt idx="6">
                  <c:v>1934</c:v>
                </c:pt>
                <c:pt idx="7">
                  <c:v>1939</c:v>
                </c:pt>
                <c:pt idx="8">
                  <c:v>1951</c:v>
                </c:pt>
                <c:pt idx="9">
                  <c:v>1961</c:v>
                </c:pt>
                <c:pt idx="10">
                  <c:v>1971</c:v>
                </c:pt>
                <c:pt idx="11">
                  <c:v>1981</c:v>
                </c:pt>
                <c:pt idx="12">
                  <c:v>1991</c:v>
                </c:pt>
                <c:pt idx="13">
                  <c:v>2001</c:v>
                </c:pt>
                <c:pt idx="14">
                  <c:v>2011</c:v>
                </c:pt>
              </c:numCache>
            </c:numRef>
          </c:cat>
          <c:val>
            <c:numRef>
              <c:f>Tabelle1!$B$2:$B$16</c:f>
              <c:numCache>
                <c:formatCode>General</c:formatCode>
                <c:ptCount val="15"/>
                <c:pt idx="0">
                  <c:v>1765</c:v>
                </c:pt>
                <c:pt idx="1">
                  <c:v>1717</c:v>
                </c:pt>
                <c:pt idx="2">
                  <c:v>1620</c:v>
                </c:pt>
                <c:pt idx="3">
                  <c:v>1485</c:v>
                </c:pt>
                <c:pt idx="4">
                  <c:v>1528</c:v>
                </c:pt>
                <c:pt idx="5">
                  <c:v>1481</c:v>
                </c:pt>
                <c:pt idx="6">
                  <c:v>1485</c:v>
                </c:pt>
                <c:pt idx="7">
                  <c:v>1415</c:v>
                </c:pt>
                <c:pt idx="8">
                  <c:v>1541</c:v>
                </c:pt>
                <c:pt idx="9">
                  <c:v>1462</c:v>
                </c:pt>
                <c:pt idx="10">
                  <c:v>1496</c:v>
                </c:pt>
                <c:pt idx="11">
                  <c:v>1517</c:v>
                </c:pt>
                <c:pt idx="12">
                  <c:v>1512</c:v>
                </c:pt>
                <c:pt idx="13">
                  <c:v>1551</c:v>
                </c:pt>
                <c:pt idx="14">
                  <c:v>1509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640-4DE2-940D-138DDB0F0181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Oberkappel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Tabelle1!$A$2:$A$16</c:f>
              <c:numCache>
                <c:formatCode>General</c:formatCode>
                <c:ptCount val="15"/>
                <c:pt idx="0">
                  <c:v>1869</c:v>
                </c:pt>
                <c:pt idx="1">
                  <c:v>1880</c:v>
                </c:pt>
                <c:pt idx="2">
                  <c:v>1890</c:v>
                </c:pt>
                <c:pt idx="3">
                  <c:v>1900</c:v>
                </c:pt>
                <c:pt idx="4">
                  <c:v>1910</c:v>
                </c:pt>
                <c:pt idx="5">
                  <c:v>1923</c:v>
                </c:pt>
                <c:pt idx="6">
                  <c:v>1934</c:v>
                </c:pt>
                <c:pt idx="7">
                  <c:v>1939</c:v>
                </c:pt>
                <c:pt idx="8">
                  <c:v>1951</c:v>
                </c:pt>
                <c:pt idx="9">
                  <c:v>1961</c:v>
                </c:pt>
                <c:pt idx="10">
                  <c:v>1971</c:v>
                </c:pt>
                <c:pt idx="11">
                  <c:v>1981</c:v>
                </c:pt>
                <c:pt idx="12">
                  <c:v>1991</c:v>
                </c:pt>
                <c:pt idx="13">
                  <c:v>2001</c:v>
                </c:pt>
                <c:pt idx="14">
                  <c:v>2011</c:v>
                </c:pt>
              </c:numCache>
            </c:numRef>
          </c:cat>
          <c:val>
            <c:numRef>
              <c:f>Tabelle1!$C$2:$C$16</c:f>
              <c:numCache>
                <c:formatCode>General</c:formatCode>
                <c:ptCount val="15"/>
                <c:pt idx="0">
                  <c:v>817</c:v>
                </c:pt>
                <c:pt idx="1">
                  <c:v>775</c:v>
                </c:pt>
                <c:pt idx="2">
                  <c:v>778</c:v>
                </c:pt>
                <c:pt idx="3">
                  <c:v>737</c:v>
                </c:pt>
                <c:pt idx="4">
                  <c:v>763</c:v>
                </c:pt>
                <c:pt idx="5">
                  <c:v>751</c:v>
                </c:pt>
                <c:pt idx="6">
                  <c:v>698</c:v>
                </c:pt>
                <c:pt idx="7">
                  <c:v>710</c:v>
                </c:pt>
                <c:pt idx="8">
                  <c:v>724</c:v>
                </c:pt>
                <c:pt idx="9">
                  <c:v>737</c:v>
                </c:pt>
                <c:pt idx="10">
                  <c:v>736</c:v>
                </c:pt>
                <c:pt idx="11">
                  <c:v>824</c:v>
                </c:pt>
                <c:pt idx="12">
                  <c:v>779</c:v>
                </c:pt>
                <c:pt idx="13">
                  <c:v>753</c:v>
                </c:pt>
                <c:pt idx="14" formatCode="#,##0">
                  <c:v>733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640-4DE2-940D-138DDB0F0181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Rohrbach  i.M.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Tabelle1!$A$2:$A$16</c:f>
              <c:numCache>
                <c:formatCode>General</c:formatCode>
                <c:ptCount val="15"/>
                <c:pt idx="0">
                  <c:v>1869</c:v>
                </c:pt>
                <c:pt idx="1">
                  <c:v>1880</c:v>
                </c:pt>
                <c:pt idx="2">
                  <c:v>1890</c:v>
                </c:pt>
                <c:pt idx="3">
                  <c:v>1900</c:v>
                </c:pt>
                <c:pt idx="4">
                  <c:v>1910</c:v>
                </c:pt>
                <c:pt idx="5">
                  <c:v>1923</c:v>
                </c:pt>
                <c:pt idx="6">
                  <c:v>1934</c:v>
                </c:pt>
                <c:pt idx="7">
                  <c:v>1939</c:v>
                </c:pt>
                <c:pt idx="8">
                  <c:v>1951</c:v>
                </c:pt>
                <c:pt idx="9">
                  <c:v>1961</c:v>
                </c:pt>
                <c:pt idx="10">
                  <c:v>1971</c:v>
                </c:pt>
                <c:pt idx="11">
                  <c:v>1981</c:v>
                </c:pt>
                <c:pt idx="12">
                  <c:v>1991</c:v>
                </c:pt>
                <c:pt idx="13">
                  <c:v>2001</c:v>
                </c:pt>
                <c:pt idx="14">
                  <c:v>2011</c:v>
                </c:pt>
              </c:numCache>
            </c:numRef>
          </c:cat>
          <c:val>
            <c:numRef>
              <c:f>Tabelle1!$D$2:$D$16</c:f>
              <c:numCache>
                <c:formatCode>General</c:formatCode>
                <c:ptCount val="15"/>
                <c:pt idx="0">
                  <c:v>1242</c:v>
                </c:pt>
                <c:pt idx="1">
                  <c:v>1217</c:v>
                </c:pt>
                <c:pt idx="2">
                  <c:v>1271</c:v>
                </c:pt>
                <c:pt idx="3">
                  <c:v>1416</c:v>
                </c:pt>
                <c:pt idx="4">
                  <c:v>1317</c:v>
                </c:pt>
                <c:pt idx="5">
                  <c:v>1206</c:v>
                </c:pt>
                <c:pt idx="6">
                  <c:v>1276</c:v>
                </c:pt>
                <c:pt idx="7">
                  <c:v>1273</c:v>
                </c:pt>
                <c:pt idx="8">
                  <c:v>1533</c:v>
                </c:pt>
                <c:pt idx="9">
                  <c:v>1667</c:v>
                </c:pt>
                <c:pt idx="10">
                  <c:v>1755</c:v>
                </c:pt>
                <c:pt idx="11">
                  <c:v>1874</c:v>
                </c:pt>
                <c:pt idx="12">
                  <c:v>2132</c:v>
                </c:pt>
                <c:pt idx="13">
                  <c:v>2350</c:v>
                </c:pt>
                <c:pt idx="14" formatCode="#,##0">
                  <c:v>2478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640-4DE2-940D-138DDB0F0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5827224"/>
        <c:axId val="865820992"/>
      </c:lineChart>
      <c:catAx>
        <c:axId val="865827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865820992"/>
        <c:crosses val="autoZero"/>
        <c:auto val="1"/>
        <c:lblAlgn val="ctr"/>
        <c:lblOffset val="100"/>
        <c:noMultiLvlLbl val="0"/>
      </c:catAx>
      <c:valAx>
        <c:axId val="86582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8658272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Klimadiagramm</a:t>
            </a:r>
            <a:r>
              <a:rPr lang="de-AT" baseline="0"/>
              <a:t> Neusiedl am See</a:t>
            </a:r>
            <a:endParaRPr lang="de-AT"/>
          </a:p>
        </c:rich>
      </c:tx>
      <c:layout>
        <c:manualLayout>
          <c:xMode val="edge"/>
          <c:yMode val="edge"/>
          <c:x val="0.31121949562129975"/>
          <c:y val="3.821138211382113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165066186707036"/>
          <c:y val="0.17317073170731706"/>
          <c:w val="0.77346400539796567"/>
          <c:h val="0.76585365853658538"/>
        </c:manualLayout>
      </c:layout>
      <c:lineChart>
        <c:grouping val="standard"/>
        <c:varyColors val="0"/>
        <c:ser>
          <c:idx val="1"/>
          <c:order val="0"/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[Potsdam.xls]Tabelle1!$B$4:$M$4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[Potsdam.xls]Tabelle1!$B$5:$M$5</c:f>
              <c:numCache>
                <c:formatCode>0.0</c:formatCode>
                <c:ptCount val="12"/>
                <c:pt idx="0" formatCode="General">
                  <c:v>-1.1000000000000001</c:v>
                </c:pt>
                <c:pt idx="1">
                  <c:v>1.4</c:v>
                </c:pt>
                <c:pt idx="2" formatCode="General">
                  <c:v>5.7</c:v>
                </c:pt>
                <c:pt idx="3" formatCode="General">
                  <c:v>10.7</c:v>
                </c:pt>
                <c:pt idx="4" formatCode="General">
                  <c:v>15.2</c:v>
                </c:pt>
                <c:pt idx="5" formatCode="General">
                  <c:v>18.399999999999999</c:v>
                </c:pt>
                <c:pt idx="6" formatCode="General">
                  <c:v>20.2</c:v>
                </c:pt>
                <c:pt idx="7" formatCode="General">
                  <c:v>19.899999999999999</c:v>
                </c:pt>
                <c:pt idx="8" formatCode="General">
                  <c:v>16.399999999999999</c:v>
                </c:pt>
                <c:pt idx="9" formatCode="General">
                  <c:v>10.9</c:v>
                </c:pt>
                <c:pt idx="10" formatCode="General">
                  <c:v>4.9000000000000004</c:v>
                </c:pt>
                <c:pt idx="11" formatCode="General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40F-4CCD-A72E-1DAF98D1EB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7926792"/>
        <c:axId val="1"/>
      </c:lineChart>
      <c:lineChart>
        <c:grouping val="standard"/>
        <c:varyColors val="0"/>
        <c:ser>
          <c:idx val="0"/>
          <c:order val="1"/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val>
            <c:numRef>
              <c:f>[Potsdam.xls]Tabelle1!$B$6:$M$6</c:f>
              <c:numCache>
                <c:formatCode>General</c:formatCode>
                <c:ptCount val="12"/>
                <c:pt idx="0">
                  <c:v>35</c:v>
                </c:pt>
                <c:pt idx="1">
                  <c:v>34</c:v>
                </c:pt>
                <c:pt idx="2">
                  <c:v>38</c:v>
                </c:pt>
                <c:pt idx="3">
                  <c:v>48</c:v>
                </c:pt>
                <c:pt idx="4">
                  <c:v>64</c:v>
                </c:pt>
                <c:pt idx="5">
                  <c:v>68</c:v>
                </c:pt>
                <c:pt idx="6">
                  <c:v>60</c:v>
                </c:pt>
                <c:pt idx="7">
                  <c:v>67</c:v>
                </c:pt>
                <c:pt idx="8">
                  <c:v>45</c:v>
                </c:pt>
                <c:pt idx="9">
                  <c:v>45</c:v>
                </c:pt>
                <c:pt idx="10">
                  <c:v>51</c:v>
                </c:pt>
                <c:pt idx="11">
                  <c:v>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0F-4CCD-A72E-1DAF98D1EB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55792679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50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AT"/>
                  <a:t>Temperatur </a:t>
                </a:r>
              </a:p>
            </c:rich>
          </c:tx>
          <c:layout>
            <c:manualLayout>
              <c:xMode val="edge"/>
              <c:yMode val="edge"/>
              <c:x val="2.589000854888588E-2"/>
              <c:y val="0.4609756097560975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557926792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majorTickMark val="out"/>
        <c:minorTickMark val="none"/>
        <c:tickLblPos val="nextTo"/>
        <c:crossAx val="4"/>
        <c:crossesAt val="0"/>
        <c:auto val="0"/>
        <c:lblAlgn val="ctr"/>
        <c:lblOffset val="100"/>
        <c:noMultiLvlLbl val="0"/>
      </c:catAx>
      <c:valAx>
        <c:axId val="4"/>
        <c:scaling>
          <c:orientation val="minMax"/>
          <c:max val="100"/>
          <c:min val="-20"/>
        </c:scaling>
        <c:delete val="0"/>
        <c:axPos val="r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AT"/>
                  <a:t>Niederschlag</a:t>
                </a:r>
              </a:p>
            </c:rich>
          </c:tx>
          <c:layout>
            <c:manualLayout>
              <c:xMode val="edge"/>
              <c:yMode val="edge"/>
              <c:x val="0.93851280989711316"/>
              <c:y val="0.4512195121951219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3"/>
        <c:crosses val="max"/>
        <c:crossBetween val="between"/>
        <c:majorUnit val="2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heiter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Tabelle1!$A$2:$A$13</c:f>
              <c:strCache>
                <c:ptCount val="12"/>
                <c:pt idx="0">
                  <c:v>Jänner</c:v>
                </c:pt>
                <c:pt idx="1">
                  <c:v>Februar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August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Dezember</c:v>
                </c:pt>
              </c:strCache>
            </c:strRef>
          </c:cat>
          <c:val>
            <c:numRef>
              <c:f>Tabelle1!$B$2:$B$13</c:f>
              <c:numCache>
                <c:formatCode>General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7</c:v>
                </c:pt>
                <c:pt idx="7">
                  <c:v>7</c:v>
                </c:pt>
                <c:pt idx="8">
                  <c:v>6</c:v>
                </c:pt>
                <c:pt idx="9">
                  <c:v>7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A4-4ECE-B318-DBC0FBFA9BB8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trüb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2A4-4ECE-B318-DBC0FBFA9BB8}"/>
              </c:ext>
            </c:extLst>
          </c:dPt>
          <c:cat>
            <c:strRef>
              <c:f>Tabelle1!$A$2:$A$13</c:f>
              <c:strCache>
                <c:ptCount val="12"/>
                <c:pt idx="0">
                  <c:v>Jänner</c:v>
                </c:pt>
                <c:pt idx="1">
                  <c:v>Februar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August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Dezember</c:v>
                </c:pt>
              </c:strCache>
            </c:strRef>
          </c:cat>
          <c:val>
            <c:numRef>
              <c:f>Tabelle1!$C$2:$C$13</c:f>
              <c:numCache>
                <c:formatCode>General</c:formatCode>
                <c:ptCount val="12"/>
                <c:pt idx="0">
                  <c:v>17</c:v>
                </c:pt>
                <c:pt idx="1">
                  <c:v>13</c:v>
                </c:pt>
                <c:pt idx="2">
                  <c:v>12</c:v>
                </c:pt>
                <c:pt idx="3">
                  <c:v>10</c:v>
                </c:pt>
                <c:pt idx="4">
                  <c:v>8</c:v>
                </c:pt>
                <c:pt idx="5">
                  <c:v>7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9</c:v>
                </c:pt>
                <c:pt idx="10">
                  <c:v>15</c:v>
                </c:pt>
                <c:pt idx="1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A4-4ECE-B318-DBC0FBFA9BB8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restliche</c:v>
                </c:pt>
              </c:strCache>
            </c:strRef>
          </c:tx>
          <c:spPr>
            <a:solidFill>
              <a:srgbClr val="FF99CC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Tabelle1!$A$2:$A$13</c:f>
              <c:strCache>
                <c:ptCount val="12"/>
                <c:pt idx="0">
                  <c:v>Jänner</c:v>
                </c:pt>
                <c:pt idx="1">
                  <c:v>Februar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August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Dezember</c:v>
                </c:pt>
              </c:strCache>
            </c:strRef>
          </c:cat>
          <c:val>
            <c:numRef>
              <c:f>Tabelle1!$D$2:$D$13</c:f>
              <c:numCache>
                <c:formatCode>General</c:formatCode>
                <c:ptCount val="12"/>
                <c:pt idx="0">
                  <c:v>11</c:v>
                </c:pt>
                <c:pt idx="1">
                  <c:v>12</c:v>
                </c:pt>
                <c:pt idx="2">
                  <c:v>15</c:v>
                </c:pt>
                <c:pt idx="3">
                  <c:v>16</c:v>
                </c:pt>
                <c:pt idx="4">
                  <c:v>19</c:v>
                </c:pt>
                <c:pt idx="5">
                  <c:v>19</c:v>
                </c:pt>
                <c:pt idx="6">
                  <c:v>19</c:v>
                </c:pt>
                <c:pt idx="7">
                  <c:v>18</c:v>
                </c:pt>
                <c:pt idx="8">
                  <c:v>17</c:v>
                </c:pt>
                <c:pt idx="9">
                  <c:v>15</c:v>
                </c:pt>
                <c:pt idx="10">
                  <c:v>12</c:v>
                </c:pt>
                <c:pt idx="1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A4-4ECE-B318-DBC0FBFA9B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0092440"/>
        <c:axId val="800098016"/>
      </c:barChart>
      <c:catAx>
        <c:axId val="800092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800098016"/>
        <c:crosses val="autoZero"/>
        <c:auto val="1"/>
        <c:lblAlgn val="ctr"/>
        <c:lblOffset val="100"/>
        <c:noMultiLvlLbl val="0"/>
      </c:catAx>
      <c:valAx>
        <c:axId val="80009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800092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2633092738407704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50" baseline="0">
              <a:solidFill>
                <a:schemeClr val="bg1">
                  <a:lumMod val="9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Beurteilung</c:v>
                </c:pt>
              </c:strCache>
            </c:strRef>
          </c:tx>
          <c:spPr>
            <a:ln w="28575" cap="rnd">
              <a:solidFill>
                <a:schemeClr val="accent1"/>
              </a:solidFill>
            </a:ln>
            <a:effectLst>
              <a:glow rad="76200">
                <a:schemeClr val="accent1">
                  <a:satMod val="175000"/>
                  <a:alpha val="34000"/>
                </a:schemeClr>
              </a:glo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>
                        <a:lumMod val="9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Tabelle1!$A$2:$A$6</c:f>
              <c:strCache>
                <c:ptCount val="5"/>
                <c:pt idx="0">
                  <c:v>Makronährstoffe einteilen</c:v>
                </c:pt>
                <c:pt idx="1">
                  <c:v>Die Bedeutung von Makronährstoffen kennen</c:v>
                </c:pt>
                <c:pt idx="2">
                  <c:v>Energiegehalt differenzieren</c:v>
                </c:pt>
                <c:pt idx="3">
                  <c:v>Mangelfolgen beschreiben</c:v>
                </c:pt>
                <c:pt idx="4">
                  <c:v>Lebensmittel nach Makro n. einteilen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1F-4B20-B28C-D9046D12D4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845493888"/>
        <c:axId val="845488640"/>
      </c:radarChart>
      <c:catAx>
        <c:axId val="845493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alpha val="2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9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845488640"/>
        <c:crosses val="autoZero"/>
        <c:auto val="1"/>
        <c:lblAlgn val="ctr"/>
        <c:lblOffset val="100"/>
        <c:noMultiLvlLbl val="0"/>
      </c:catAx>
      <c:valAx>
        <c:axId val="8454886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lt1">
                  <a:alpha val="2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4549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bg1">
                  <a:lumMod val="9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bg1">
              <a:lumMod val="95000"/>
            </a:schemeClr>
          </a:solidFill>
        </a:defRPr>
      </a:pPr>
      <a:endParaRPr lang="de-DE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Tabelle1!$A$2:$A$13</cx:f>
        <cx:lvl ptCount="12">
          <cx:pt idx="0">Jänner</cx:pt>
          <cx:pt idx="1">Februar</cx:pt>
          <cx:pt idx="2">März</cx:pt>
          <cx:pt idx="3">April</cx:pt>
          <cx:pt idx="4">Mai</cx:pt>
          <cx:pt idx="5">Juni</cx:pt>
          <cx:pt idx="6">Juli</cx:pt>
          <cx:pt idx="7">August</cx:pt>
          <cx:pt idx="8">September</cx:pt>
          <cx:pt idx="9">Oktober</cx:pt>
          <cx:pt idx="10">November</cx:pt>
          <cx:pt idx="11">Dezember</cx:pt>
        </cx:lvl>
      </cx:strDim>
      <cx:numDim type="val">
        <cx:f>Tabelle1!$B$2:$B$13</cx:f>
        <cx:lvl ptCount="12" formatCode="Standard">
          <cx:pt idx="0">39.600000000000001</cx:pt>
          <cx:pt idx="1">26.300000000000001</cx:pt>
          <cx:pt idx="2">42.700000000000003</cx:pt>
          <cx:pt idx="3">33.600000000000001</cx:pt>
          <cx:pt idx="4">32.5</cx:pt>
          <cx:pt idx="5">31.300000000000001</cx:pt>
          <cx:pt idx="6">30.899999999999999</cx:pt>
          <cx:pt idx="7">29.899999999999999</cx:pt>
          <cx:pt idx="8">33</cx:pt>
          <cx:pt idx="9">32</cx:pt>
          <cx:pt idx="10">33.5</cx:pt>
          <cx:pt idx="11">34.700000000000003</cx:pt>
        </cx:lvl>
      </cx:numDim>
    </cx:data>
  </cx:chartData>
  <cx:chart>
    <cx:title pos="t" align="ctr" overlay="0">
      <cx:tx>
        <cx:txData>
          <cx:v>Differenz Monatshöchst- und Tiefstwerte Neusiedl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de-DE" sz="1800" b="1" i="0" u="none" strike="noStrike" baseline="0">
              <a:solidFill>
                <a:sysClr val="windowText" lastClr="000000">
                  <a:lumMod val="75000"/>
                  <a:lumOff val="25000"/>
                </a:sysClr>
              </a:solidFill>
              <a:latin typeface="Calibri" panose="020F0502020204030204"/>
            </a:rPr>
            <a:t>Differenz Monatshöchst- und Tiefstwerte Neusiedl</a:t>
          </a:r>
        </a:p>
      </cx:txPr>
    </cx:title>
    <cx:plotArea>
      <cx:plotAreaRegion>
        <cx:series layoutId="funnel" uniqueId="{25CBAEF6-B1E6-4EDB-AF2A-1AF171CAA189}">
          <cx:tx>
            <cx:txData>
              <cx:f>Tabelle1!$B$1</cx:f>
              <cx:v>Temperaturdifferenz Neusiedel am See</cx:v>
            </cx:txData>
          </cx:tx>
          <cx:spPr>
            <a:solidFill>
              <a:srgbClr val="FF3399"/>
            </a:solidFill>
          </cx:spPr>
          <cx:dataLabels>
            <cx:visibility seriesName="0" categoryName="0" value="1"/>
          </cx:dataLabels>
          <cx:dataId val="0"/>
        </cx:series>
      </cx:plotAreaRegion>
      <cx:axis id="1">
        <cx:catScaling gapWidth="0.150000006"/>
        <cx:tickLabels/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9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12700" cap="flat" cmpd="sng" algn="ctr">
        <a:solidFill>
          <a:schemeClr val="lt1"/>
        </a:solidFill>
        <a:round/>
      </a:ln>
    </cs:spPr>
    <cs:defRPr sz="900" kern="1200" spc="10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lt1"/>
            </a:gs>
            <a:gs pos="100000">
              <a:schemeClr val="lt1">
                <a:alpha val="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2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dk1"/>
    </cs:fontRef>
    <cs:defRPr sz="9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75000"/>
            <a:lumOff val="2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  <a:lumOff val="10000"/>
              </a:schemeClr>
            </a:gs>
            <a:gs pos="0">
              <a:schemeClr val="lt1">
                <a:lumMod val="75000"/>
                <a:alpha val="36000"/>
                <a:lumOff val="10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chemeClr val="bg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/>
  </cs:title>
  <cs:trendline>
    <cs:lnRef idx="0"/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20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75000"/>
      </a:schemeClr>
    </cs:fontRef>
    <cs:spPr>
      <a:solidFill>
        <a:schemeClr val="dk1">
          <a:lumMod val="75000"/>
          <a:lumOff val="25000"/>
        </a:schemeClr>
      </a:solidFill>
      <a:ln>
        <a:solidFill>
          <a:schemeClr val="lt1">
            <a:lumMod val="75000"/>
          </a:schemeClr>
        </a:solidFill>
      </a:ln>
      <a:effectLst>
        <a:glow rad="63500">
          <a:schemeClr val="lt1">
            <a:lumMod val="75000"/>
            <a:alpha val="15000"/>
          </a:schemeClr>
        </a:glow>
      </a:effectLst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69804"/>
        </a:schemeClr>
      </a:solidFill>
      <a:ln w="9525" cap="flat" cmpd="sng" algn="ctr">
        <a:solidFill>
          <a:schemeClr val="phClr">
            <a:alpha val="69804"/>
          </a:schemeClr>
        </a:solidFill>
        <a:miter lim="800000"/>
      </a:ln>
      <a:effectLst>
        <a:glow rad="76200">
          <a:schemeClr val="phClr">
            <a:satMod val="175000"/>
            <a:alpha val="34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69804"/>
        </a:schemeClr>
      </a:solidFill>
      <a:ln w="9525" cap="flat" cmpd="sng" algn="ctr">
        <a:solidFill>
          <a:schemeClr val="phClr">
            <a:alpha val="69804"/>
          </a:schemeClr>
        </a:solidFill>
        <a:miter lim="800000"/>
      </a:ln>
      <a:effectLst>
        <a:glow rad="76200">
          <a:schemeClr val="phClr">
            <a:satMod val="175000"/>
            <a:alpha val="34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8575" cap="rnd">
        <a:solidFill>
          <a:schemeClr val="phClr"/>
        </a:solidFill>
      </a:ln>
      <a:effectLst>
        <a:glow rad="76200">
          <a:schemeClr val="phClr">
            <a:satMod val="175000"/>
            <a:alpha val="3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0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0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Tews</dc:creator>
  <cp:keywords/>
  <dc:description/>
  <cp:lastModifiedBy>Maximilian Tews</cp:lastModifiedBy>
  <cp:revision>7</cp:revision>
  <dcterms:created xsi:type="dcterms:W3CDTF">2018-02-06T10:16:00Z</dcterms:created>
  <dcterms:modified xsi:type="dcterms:W3CDTF">2018-02-06T14:31:00Z</dcterms:modified>
</cp:coreProperties>
</file>