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9DDA" w14:textId="77777777" w:rsidR="00796B09" w:rsidRPr="00E03930" w:rsidRDefault="00796B09" w:rsidP="00796B09">
      <w:pPr>
        <w:pStyle w:val="berschrift1"/>
        <w:rPr>
          <w:color w:val="70AD47" w:themeColor="accent6"/>
          <w:sz w:val="44"/>
          <w:szCs w:val="44"/>
          <w:lang w:val="en-US"/>
        </w:rPr>
      </w:pPr>
      <w:bookmarkStart w:id="0" w:name="_Toc184483272"/>
      <w:proofErr w:type="gramStart"/>
      <w:r w:rsidRPr="00E03930">
        <w:rPr>
          <w:color w:val="70AD47" w:themeColor="accent6"/>
          <w:sz w:val="44"/>
          <w:szCs w:val="44"/>
          <w:lang w:val="en-US"/>
        </w:rPr>
        <w:t>Workshop</w:t>
      </w:r>
      <w:proofErr w:type="gramEnd"/>
      <w:r w:rsidRPr="00E03930">
        <w:rPr>
          <w:color w:val="70AD47" w:themeColor="accent6"/>
          <w:sz w:val="44"/>
          <w:szCs w:val="44"/>
          <w:lang w:val="en-US"/>
        </w:rPr>
        <w:t xml:space="preserve"> am GIS-Day in Linz</w:t>
      </w:r>
      <w:bookmarkEnd w:id="0"/>
    </w:p>
    <w:p w14:paraId="34EB6905" w14:textId="77777777" w:rsidR="00796B09" w:rsidRPr="00810AAE" w:rsidRDefault="00796B09" w:rsidP="00796B09">
      <w:pPr>
        <w:pStyle w:val="berschrift1"/>
        <w:jc w:val="right"/>
      </w:pPr>
      <w:bookmarkStart w:id="1" w:name="_Toc184483273"/>
      <w:r>
        <w:t>Tracking</w:t>
      </w:r>
      <w:r w:rsidRPr="00810AAE">
        <w:t>-Art durch kreative Routenplanung</w:t>
      </w:r>
      <w:bookmarkEnd w:id="1"/>
    </w:p>
    <w:p w14:paraId="4628C0D4" w14:textId="77777777" w:rsidR="00796B09" w:rsidRDefault="00796B09" w:rsidP="00796B09">
      <w:pPr>
        <w:pStyle w:val="KeinLeerraum"/>
      </w:pPr>
      <w:r w:rsidRPr="005665DB">
        <w:rPr>
          <w:noProof/>
        </w:rPr>
        <w:drawing>
          <wp:inline distT="0" distB="0" distL="0" distR="0" wp14:anchorId="2BC4D5FA" wp14:editId="3951AA3E">
            <wp:extent cx="5759450" cy="3617595"/>
            <wp:effectExtent l="0" t="0" r="0" b="1905"/>
            <wp:docPr id="11781226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60F4" w14:textId="77777777" w:rsidR="00796B09" w:rsidRPr="00FC4762" w:rsidRDefault="00796B09" w:rsidP="00796B09">
      <w:pPr>
        <w:pStyle w:val="berschrift2"/>
        <w:rPr>
          <w:b/>
          <w:bCs/>
          <w:sz w:val="36"/>
          <w:szCs w:val="32"/>
        </w:rPr>
      </w:pPr>
      <w:bookmarkStart w:id="2" w:name="_Toc184483274"/>
      <w:r w:rsidRPr="00FC4762">
        <w:rPr>
          <w:b/>
          <w:bCs/>
          <w:sz w:val="36"/>
          <w:szCs w:val="32"/>
        </w:rPr>
        <w:t>Teaser</w:t>
      </w:r>
      <w:bookmarkEnd w:id="2"/>
    </w:p>
    <w:p w14:paraId="05E6459D" w14:textId="77777777" w:rsidR="00796B09" w:rsidRPr="00574722" w:rsidRDefault="00796B09" w:rsidP="00796B09">
      <w:r>
        <w:t>Der</w:t>
      </w:r>
      <w:r w:rsidRPr="00574722">
        <w:t xml:space="preserve"> Workshop „Tracking-Art durch kreative Routenplanung“ </w:t>
      </w:r>
      <w:r w:rsidRPr="007B7073">
        <w:t xml:space="preserve">verbindet die Fächer Geografie und </w:t>
      </w:r>
      <w:r>
        <w:t>wirtschaftliche Bildung</w:t>
      </w:r>
      <w:r w:rsidRPr="007B7073">
        <w:t>, Digitale Grundbildung</w:t>
      </w:r>
      <w:r>
        <w:t xml:space="preserve">, Kunst und Gestaltung </w:t>
      </w:r>
      <w:r w:rsidRPr="007B7073">
        <w:t xml:space="preserve">sowie Bewegung und Sport. </w:t>
      </w:r>
      <w:r>
        <w:t>D</w:t>
      </w:r>
      <w:r w:rsidRPr="00574722">
        <w:t>ie Teilnehmenden</w:t>
      </w:r>
      <w:r>
        <w:t xml:space="preserve"> planen</w:t>
      </w:r>
      <w:r w:rsidRPr="00574722">
        <w:t xml:space="preserve"> eine Lauf</w:t>
      </w:r>
      <w:r>
        <w:t>route</w:t>
      </w:r>
      <w:r w:rsidRPr="00574722">
        <w:t>, deren Trackingpfad nach der Durchführung ein Kunstwerk ergibt – sei es ein Bild, eine Figur oder ein Schriftzug.</w:t>
      </w:r>
    </w:p>
    <w:p w14:paraId="6E094AC2" w14:textId="77777777" w:rsidR="00796B09" w:rsidRDefault="00796B09" w:rsidP="00796B09">
      <w:r w:rsidRPr="007B7073">
        <w:t xml:space="preserve">Die </w:t>
      </w:r>
      <w:r>
        <w:t>Route wird</w:t>
      </w:r>
      <w:r w:rsidRPr="007B7073">
        <w:t xml:space="preserve"> </w:t>
      </w:r>
      <w:r>
        <w:t xml:space="preserve">in einem eingegrenzten Kartenausschnitt </w:t>
      </w:r>
      <w:r w:rsidRPr="007B7073">
        <w:t>digital</w:t>
      </w:r>
      <w:r>
        <w:t xml:space="preserve"> auf der Website komoot.com geplant und analysiert. Das Ergebnis wird auf Wunsch im sozialen Netzwerk von </w:t>
      </w:r>
      <w:proofErr w:type="spellStart"/>
      <w:r>
        <w:t>Komoot</w:t>
      </w:r>
      <w:proofErr w:type="spellEnd"/>
      <w:r>
        <w:t xml:space="preserve"> geteilt. Die Schülerinnen und Schüler erwerben dabei wertvolle Kenntnisse im Umgang mit Geomedien und deren praktische Anwendung. Im Vordergrund steht dabei die Überprüfung der Route </w:t>
      </w:r>
      <w:proofErr w:type="gramStart"/>
      <w:r>
        <w:t>hinsichtlich ihre Umsetzbarkeit</w:t>
      </w:r>
      <w:proofErr w:type="gramEnd"/>
      <w:r>
        <w:t xml:space="preserve"> für die Durchführung. Die Ersteller sind somit herausgefordert, die Planungsumgebung und die Routenlänge an ihre Orientierungsfähigkeit im Raum und ihre sportliche Leistungsfähigkeit anzupassen.</w:t>
      </w:r>
    </w:p>
    <w:p w14:paraId="7585F38D" w14:textId="77777777" w:rsidR="00796B09" w:rsidRDefault="00796B09" w:rsidP="00796B09">
      <w:r>
        <w:t>Der</w:t>
      </w:r>
      <w:r w:rsidRPr="00664DF8">
        <w:t xml:space="preserve"> Workshop </w:t>
      </w:r>
      <w:r>
        <w:t>bietet</w:t>
      </w:r>
      <w:r w:rsidRPr="00664DF8">
        <w:t xml:space="preserve"> den </w:t>
      </w:r>
      <w:r>
        <w:t>Lernenden</w:t>
      </w:r>
      <w:r w:rsidRPr="00664DF8">
        <w:t xml:space="preserve"> die Möglichkeit,</w:t>
      </w:r>
      <w:r>
        <w:t xml:space="preserve"> sich</w:t>
      </w:r>
      <w:r w:rsidRPr="00664DF8">
        <w:t xml:space="preserve"> kreativ </w:t>
      </w:r>
      <w:r>
        <w:t>zu entfalten und i</w:t>
      </w:r>
      <w:r w:rsidRPr="00664DF8">
        <w:t xml:space="preserve">hre Interessen einzubringen </w:t>
      </w:r>
      <w:r>
        <w:t xml:space="preserve">sowie auf die ihrer Gruppenmitglieder Rücksicht zu nehmen. So entdecken sie bekannte Wege und Orte in ihrer Umgebung auf </w:t>
      </w:r>
      <w:r w:rsidRPr="00664DF8">
        <w:t>neue und bewusste Weis</w:t>
      </w:r>
      <w:r>
        <w:t>e.</w:t>
      </w:r>
    </w:p>
    <w:p w14:paraId="2EDD6AD3" w14:textId="77777777" w:rsidR="00796B09" w:rsidRDefault="00796B09" w:rsidP="00796B09">
      <w:pPr>
        <w:sectPr w:rsidR="00796B09" w:rsidSect="00796B09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7F57EB34" w14:textId="77777777" w:rsidR="00796B09" w:rsidRDefault="00796B09" w:rsidP="00796B09">
      <w:pPr>
        <w:pStyle w:val="berschrift2"/>
      </w:pPr>
      <w:bookmarkStart w:id="3" w:name="_Toc184483275"/>
      <w:r>
        <w:lastRenderedPageBreak/>
        <w:t>Ablaufplan</w:t>
      </w:r>
      <w:bookmarkEnd w:id="3"/>
    </w:p>
    <w:tbl>
      <w:tblPr>
        <w:tblStyle w:val="Tabellenraster"/>
        <w:tblW w:w="14004" w:type="dxa"/>
        <w:tblLook w:val="04A0" w:firstRow="1" w:lastRow="0" w:firstColumn="1" w:lastColumn="0" w:noHBand="0" w:noVBand="1"/>
      </w:tblPr>
      <w:tblGrid>
        <w:gridCol w:w="1984"/>
        <w:gridCol w:w="2268"/>
        <w:gridCol w:w="5783"/>
        <w:gridCol w:w="1701"/>
        <w:gridCol w:w="2268"/>
      </w:tblGrid>
      <w:tr w:rsidR="00796B09" w:rsidRPr="009A26C9" w14:paraId="26670C7C" w14:textId="77777777" w:rsidTr="000C4094">
        <w:tc>
          <w:tcPr>
            <w:tcW w:w="1984" w:type="dxa"/>
            <w:shd w:val="clear" w:color="auto" w:fill="000000" w:themeFill="text1"/>
            <w:vAlign w:val="center"/>
          </w:tcPr>
          <w:p w14:paraId="6AE71FD3" w14:textId="77777777" w:rsidR="00796B09" w:rsidRPr="009A26C9" w:rsidRDefault="00796B09" w:rsidP="000C4094">
            <w:pPr>
              <w:jc w:val="left"/>
              <w:rPr>
                <w:rStyle w:val="IntensiveHervorhebung"/>
              </w:rPr>
            </w:pPr>
            <w:r w:rsidRPr="009A26C9">
              <w:rPr>
                <w:rStyle w:val="IntensiveHervorhebung"/>
              </w:rPr>
              <w:t>Phase</w:t>
            </w:r>
          </w:p>
          <w:p w14:paraId="3FBCDE42" w14:textId="77777777" w:rsidR="00796B09" w:rsidRPr="009A26C9" w:rsidRDefault="00796B09" w:rsidP="000C4094">
            <w:pPr>
              <w:jc w:val="left"/>
              <w:rPr>
                <w:rStyle w:val="IntensiveHervorhebung"/>
              </w:rPr>
            </w:pPr>
            <w:r>
              <w:rPr>
                <w:rStyle w:val="IntensiveHervorhebung"/>
              </w:rPr>
              <w:t>im</w:t>
            </w:r>
            <w:r w:rsidRPr="009A26C9">
              <w:rPr>
                <w:rStyle w:val="IntensiveHervorhebung"/>
              </w:rPr>
              <w:t xml:space="preserve"> Kiosk-Modell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4BA76683" w14:textId="77777777" w:rsidR="00796B09" w:rsidRPr="009A26C9" w:rsidRDefault="00796B09" w:rsidP="000C4094">
            <w:pPr>
              <w:jc w:val="left"/>
              <w:rPr>
                <w:rStyle w:val="IntensiveHervorhebung"/>
              </w:rPr>
            </w:pPr>
            <w:r w:rsidRPr="009A26C9">
              <w:rPr>
                <w:rStyle w:val="IntensiveHervorhebung"/>
              </w:rPr>
              <w:t>geschätzte Zeitdauer</w:t>
            </w:r>
          </w:p>
        </w:tc>
        <w:tc>
          <w:tcPr>
            <w:tcW w:w="5783" w:type="dxa"/>
            <w:shd w:val="clear" w:color="auto" w:fill="000000" w:themeFill="text1"/>
            <w:vAlign w:val="center"/>
          </w:tcPr>
          <w:p w14:paraId="701495F0" w14:textId="77777777" w:rsidR="00796B09" w:rsidRPr="009A26C9" w:rsidRDefault="00796B09" w:rsidP="000C4094">
            <w:pPr>
              <w:jc w:val="left"/>
              <w:rPr>
                <w:rStyle w:val="IntensiveHervorhebung"/>
              </w:rPr>
            </w:pPr>
            <w:r w:rsidRPr="009A26C9">
              <w:rPr>
                <w:rStyle w:val="IntensiveHervorhebung"/>
              </w:rPr>
              <w:t>Inhalt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60C91D09" w14:textId="77777777" w:rsidR="00796B09" w:rsidRPr="009A26C9" w:rsidRDefault="00796B09" w:rsidP="000C4094">
            <w:pPr>
              <w:jc w:val="left"/>
              <w:rPr>
                <w:rStyle w:val="IntensiveHervorhebung"/>
              </w:rPr>
            </w:pPr>
            <w:r w:rsidRPr="009A26C9">
              <w:rPr>
                <w:rStyle w:val="IntensiveHervorhebung"/>
              </w:rPr>
              <w:t>Sozialform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E6BBE0F" w14:textId="77777777" w:rsidR="00796B09" w:rsidRPr="009A26C9" w:rsidRDefault="00796B09" w:rsidP="000C4094">
            <w:pPr>
              <w:jc w:val="left"/>
              <w:rPr>
                <w:rStyle w:val="IntensiveHervorhebung"/>
              </w:rPr>
            </w:pPr>
            <w:r w:rsidRPr="009A26C9">
              <w:rPr>
                <w:rStyle w:val="IntensiveHervorhebung"/>
              </w:rPr>
              <w:t>Materialien</w:t>
            </w:r>
          </w:p>
        </w:tc>
      </w:tr>
      <w:tr w:rsidR="00796B09" w14:paraId="39B1E8A6" w14:textId="77777777" w:rsidTr="000C4094">
        <w:tc>
          <w:tcPr>
            <w:tcW w:w="1984" w:type="dxa"/>
            <w:shd w:val="clear" w:color="auto" w:fill="EDEDED" w:themeFill="accent3" w:themeFillTint="33"/>
          </w:tcPr>
          <w:p w14:paraId="5A56AC04" w14:textId="77777777" w:rsidR="00796B09" w:rsidRDefault="00796B09" w:rsidP="000C4094">
            <w:pPr>
              <w:jc w:val="left"/>
            </w:pPr>
            <w:r>
              <w:t>Phase 1</w:t>
            </w:r>
          </w:p>
          <w:p w14:paraId="4A11ED6B" w14:textId="77777777" w:rsidR="00796B09" w:rsidRDefault="00796B09" w:rsidP="000C4094">
            <w:pPr>
              <w:jc w:val="left"/>
            </w:pPr>
            <w:r>
              <w:t>Kontakt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2CCE0527" w14:textId="77777777" w:rsidR="00796B09" w:rsidRDefault="00796B09" w:rsidP="000C4094">
            <w:pPr>
              <w:jc w:val="left"/>
            </w:pPr>
            <w:r>
              <w:t>01 Minute</w:t>
            </w:r>
          </w:p>
        </w:tc>
        <w:tc>
          <w:tcPr>
            <w:tcW w:w="5783" w:type="dxa"/>
            <w:shd w:val="clear" w:color="auto" w:fill="EDEDED" w:themeFill="accent3" w:themeFillTint="33"/>
          </w:tcPr>
          <w:p w14:paraId="76A8767E" w14:textId="77777777" w:rsidR="00796B09" w:rsidRDefault="00796B09" w:rsidP="000C4094">
            <w:pPr>
              <w:jc w:val="left"/>
            </w:pPr>
            <w:r>
              <w:t>Begrüßung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7D6AAFF" w14:textId="77777777" w:rsidR="00796B09" w:rsidRDefault="00796B09" w:rsidP="000C4094">
            <w:pPr>
              <w:jc w:val="left"/>
            </w:pPr>
            <w:r>
              <w:t>Plenum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14:paraId="416ACFC7" w14:textId="77777777" w:rsidR="00796B09" w:rsidRDefault="00796B09" w:rsidP="000C4094">
            <w:pPr>
              <w:jc w:val="left"/>
            </w:pPr>
          </w:p>
        </w:tc>
      </w:tr>
      <w:tr w:rsidR="00796B09" w14:paraId="0D229039" w14:textId="77777777" w:rsidTr="000C4094">
        <w:tc>
          <w:tcPr>
            <w:tcW w:w="1984" w:type="dxa"/>
            <w:shd w:val="clear" w:color="auto" w:fill="FBE4D5" w:themeFill="accent2" w:themeFillTint="33"/>
          </w:tcPr>
          <w:p w14:paraId="7936FC99" w14:textId="77777777" w:rsidR="00796B09" w:rsidRDefault="00796B09" w:rsidP="000C4094">
            <w:pPr>
              <w:jc w:val="left"/>
            </w:pPr>
            <w:r>
              <w:t>Phase 2</w:t>
            </w:r>
          </w:p>
          <w:p w14:paraId="4D8560AF" w14:textId="77777777" w:rsidR="00796B09" w:rsidRDefault="00796B09" w:rsidP="000C4094">
            <w:pPr>
              <w:jc w:val="left"/>
            </w:pPr>
            <w:r>
              <w:t>Information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0DAF105" w14:textId="77777777" w:rsidR="00796B09" w:rsidRDefault="00796B09" w:rsidP="000C4094">
            <w:pPr>
              <w:jc w:val="left"/>
            </w:pPr>
            <w:r>
              <w:t>05 Minuten</w:t>
            </w:r>
          </w:p>
        </w:tc>
        <w:tc>
          <w:tcPr>
            <w:tcW w:w="5783" w:type="dxa"/>
            <w:shd w:val="clear" w:color="auto" w:fill="FBE4D5" w:themeFill="accent2" w:themeFillTint="33"/>
          </w:tcPr>
          <w:p w14:paraId="3A5CFF52" w14:textId="77777777" w:rsidR="00796B09" w:rsidRDefault="00796B09" w:rsidP="000C4094">
            <w:pPr>
              <w:jc w:val="left"/>
            </w:pPr>
            <w:r>
              <w:t>Einführung in die Tracking-Art</w:t>
            </w:r>
          </w:p>
          <w:p w14:paraId="1CBBB09A" w14:textId="77777777" w:rsidR="00796B09" w:rsidRDefault="00796B09" w:rsidP="00796B0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Was ist Tracking-Art?</w:t>
            </w:r>
          </w:p>
          <w:p w14:paraId="6772C62E" w14:textId="77777777" w:rsidR="00796B09" w:rsidRDefault="00796B09" w:rsidP="00796B0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Welche Beispiele findet man dazu im Internet?</w:t>
            </w:r>
          </w:p>
          <w:p w14:paraId="3929C26E" w14:textId="77777777" w:rsidR="00796B09" w:rsidRDefault="00796B09" w:rsidP="00796B0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Welche Hilfsmittel gibt es zur Erstellung?</w:t>
            </w:r>
          </w:p>
          <w:p w14:paraId="1214C922" w14:textId="77777777" w:rsidR="00796B09" w:rsidRDefault="00796B09" w:rsidP="00796B0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Was muss bei der Planung beachtet werden?</w:t>
            </w:r>
          </w:p>
          <w:p w14:paraId="4274E8A8" w14:textId="77777777" w:rsidR="00796B09" w:rsidRDefault="00796B09" w:rsidP="00796B0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jc w:val="left"/>
            </w:pPr>
            <w:r>
              <w:t>Erklärung von GPS und GNSS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A0E3D91" w14:textId="77777777" w:rsidR="00796B09" w:rsidRDefault="00796B09" w:rsidP="000C4094">
            <w:pPr>
              <w:jc w:val="left"/>
            </w:pPr>
            <w:r>
              <w:t>Plenum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2F5C908F" w14:textId="77777777" w:rsidR="00796B09" w:rsidRDefault="00796B09" w:rsidP="000C4094">
            <w:pPr>
              <w:jc w:val="left"/>
            </w:pPr>
            <w:r>
              <w:t xml:space="preserve">Ausdrucke mit Beispielen für Tracking-Art; </w:t>
            </w:r>
            <w:proofErr w:type="spellStart"/>
            <w:r>
              <w:t>Beamer</w:t>
            </w:r>
            <w:proofErr w:type="spellEnd"/>
            <w:r>
              <w:t xml:space="preserve"> und Laptop zum Projizieren von Beispielen</w:t>
            </w:r>
          </w:p>
        </w:tc>
      </w:tr>
      <w:tr w:rsidR="00796B09" w14:paraId="30F2EBFE" w14:textId="77777777" w:rsidTr="000C4094">
        <w:tc>
          <w:tcPr>
            <w:tcW w:w="1984" w:type="dxa"/>
            <w:shd w:val="clear" w:color="auto" w:fill="D9E2F3" w:themeFill="accent1" w:themeFillTint="33"/>
          </w:tcPr>
          <w:p w14:paraId="02039F1F" w14:textId="77777777" w:rsidR="00796B09" w:rsidRDefault="00796B09" w:rsidP="000C4094">
            <w:pPr>
              <w:jc w:val="left"/>
            </w:pPr>
            <w:r>
              <w:t>Phase 3</w:t>
            </w:r>
          </w:p>
          <w:p w14:paraId="5FFC1584" w14:textId="77777777" w:rsidR="00796B09" w:rsidRDefault="00796B09" w:rsidP="000C4094">
            <w:pPr>
              <w:jc w:val="left"/>
            </w:pPr>
            <w:r>
              <w:t>Organisation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4D25E11" w14:textId="77777777" w:rsidR="00796B09" w:rsidRDefault="00796B09" w:rsidP="000C4094">
            <w:pPr>
              <w:jc w:val="left"/>
            </w:pPr>
            <w:r>
              <w:t>03 Minuten</w:t>
            </w:r>
          </w:p>
        </w:tc>
        <w:tc>
          <w:tcPr>
            <w:tcW w:w="5783" w:type="dxa"/>
            <w:shd w:val="clear" w:color="auto" w:fill="D9E2F3" w:themeFill="accent1" w:themeFillTint="33"/>
          </w:tcPr>
          <w:p w14:paraId="756F9F58" w14:textId="77777777" w:rsidR="00796B09" w:rsidRDefault="00796B09" w:rsidP="000C4094">
            <w:pPr>
              <w:jc w:val="left"/>
            </w:pPr>
            <w:r>
              <w:t>Austeilung und Erklärung der Schritt-für-Schritt-Anleitung zur Erstellung der Route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640E5C2" w14:textId="77777777" w:rsidR="00796B09" w:rsidRDefault="00796B09" w:rsidP="000C4094">
            <w:pPr>
              <w:jc w:val="left"/>
            </w:pPr>
            <w:r>
              <w:t>Plenum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2BB27CF" w14:textId="77777777" w:rsidR="00796B09" w:rsidRDefault="00796B09" w:rsidP="000C4094">
            <w:pPr>
              <w:jc w:val="left"/>
            </w:pPr>
            <w:r>
              <w:t>Laptop/Tablet für die Demonstration</w:t>
            </w:r>
          </w:p>
        </w:tc>
      </w:tr>
      <w:tr w:rsidR="00796B09" w14:paraId="696B380F" w14:textId="77777777" w:rsidTr="000C4094">
        <w:tc>
          <w:tcPr>
            <w:tcW w:w="1984" w:type="dxa"/>
            <w:shd w:val="clear" w:color="auto" w:fill="E2EFD9" w:themeFill="accent6" w:themeFillTint="33"/>
          </w:tcPr>
          <w:p w14:paraId="72544729" w14:textId="77777777" w:rsidR="00796B09" w:rsidRDefault="00796B09" w:rsidP="000C4094">
            <w:pPr>
              <w:jc w:val="left"/>
            </w:pPr>
            <w:r>
              <w:t>Phase 4</w:t>
            </w:r>
          </w:p>
          <w:p w14:paraId="263AF292" w14:textId="77777777" w:rsidR="00796B09" w:rsidRDefault="00796B09" w:rsidP="000C4094">
            <w:pPr>
              <w:jc w:val="left"/>
            </w:pPr>
            <w:r>
              <w:t>selbstständiges Lernen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E789C7D" w14:textId="77777777" w:rsidR="00796B09" w:rsidRDefault="00796B09" w:rsidP="000C4094">
            <w:pPr>
              <w:jc w:val="left"/>
            </w:pPr>
            <w:r>
              <w:t>10 Minuten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34182BE5" w14:textId="77777777" w:rsidR="00796B09" w:rsidRDefault="00796B09" w:rsidP="000C4094">
            <w:pPr>
              <w:jc w:val="left"/>
            </w:pPr>
            <w:r>
              <w:t>Planung und Analyse der Route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E58CAC8" w14:textId="77777777" w:rsidR="00796B09" w:rsidRDefault="00796B09" w:rsidP="000C4094">
            <w:pPr>
              <w:jc w:val="left"/>
            </w:pPr>
            <w:r>
              <w:t>Zweier- oder Dreiergruppen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F682549" w14:textId="77777777" w:rsidR="00796B09" w:rsidRDefault="00796B09" w:rsidP="000C4094">
            <w:pPr>
              <w:jc w:val="left"/>
            </w:pPr>
            <w:r>
              <w:t>Tablets; Schritt-für-Schritt-Anleitung</w:t>
            </w:r>
          </w:p>
        </w:tc>
      </w:tr>
      <w:tr w:rsidR="00796B09" w14:paraId="1A617728" w14:textId="77777777" w:rsidTr="00796B09">
        <w:trPr>
          <w:trHeight w:val="1336"/>
        </w:trPr>
        <w:tc>
          <w:tcPr>
            <w:tcW w:w="1984" w:type="dxa"/>
            <w:shd w:val="clear" w:color="auto" w:fill="FFF2CC" w:themeFill="accent4" w:themeFillTint="33"/>
          </w:tcPr>
          <w:p w14:paraId="51528FC9" w14:textId="77777777" w:rsidR="00796B09" w:rsidRDefault="00796B09" w:rsidP="000C4094">
            <w:pPr>
              <w:jc w:val="left"/>
            </w:pPr>
            <w:r>
              <w:t>Phase 5</w:t>
            </w:r>
          </w:p>
          <w:p w14:paraId="6762E0EB" w14:textId="77777777" w:rsidR="00796B09" w:rsidRDefault="00796B09" w:rsidP="000C4094">
            <w:pPr>
              <w:jc w:val="left"/>
            </w:pPr>
            <w:r>
              <w:t>Kontrolle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75B7B79" w14:textId="77777777" w:rsidR="00796B09" w:rsidRDefault="00796B09" w:rsidP="000C4094">
            <w:pPr>
              <w:jc w:val="left"/>
            </w:pPr>
            <w:r>
              <w:t>05 Minuten</w:t>
            </w:r>
          </w:p>
        </w:tc>
        <w:tc>
          <w:tcPr>
            <w:tcW w:w="5783" w:type="dxa"/>
            <w:shd w:val="clear" w:color="auto" w:fill="FFF2CC" w:themeFill="accent4" w:themeFillTint="33"/>
          </w:tcPr>
          <w:p w14:paraId="6B9CC492" w14:textId="77777777" w:rsidR="00796B09" w:rsidRDefault="00796B09" w:rsidP="000C4094">
            <w:pPr>
              <w:jc w:val="left"/>
            </w:pPr>
            <w:r>
              <w:t>Sammlung</w:t>
            </w:r>
            <w:r>
              <w:rPr>
                <w:rStyle w:val="Kommentarzeichen"/>
              </w:rPr>
              <w:t xml:space="preserve"> </w:t>
            </w:r>
            <w:r>
              <w:t>&amp; Diskussion der Ergebnisse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82DF94A" w14:textId="77777777" w:rsidR="00796B09" w:rsidRDefault="00796B09" w:rsidP="000C4094">
            <w:pPr>
              <w:jc w:val="left"/>
            </w:pPr>
            <w:r>
              <w:t>Plenum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16C18D96" w14:textId="77777777" w:rsidR="00796B09" w:rsidRDefault="00796B09" w:rsidP="000C4094">
            <w:pPr>
              <w:jc w:val="left"/>
            </w:pPr>
            <w:r>
              <w:t>geplante Routen; Laptop zum Projizieren von Beispielen</w:t>
            </w:r>
          </w:p>
        </w:tc>
      </w:tr>
    </w:tbl>
    <w:p w14:paraId="33C699C2" w14:textId="77777777" w:rsidR="00B61C14" w:rsidRDefault="00B61C14"/>
    <w:sectPr w:rsidR="00B61C14" w:rsidSect="00796B0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44347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BEE0F24" w14:textId="77777777" w:rsidR="00000000" w:rsidRDefault="00000000" w:rsidP="00931B21">
            <w:pPr>
              <w:pStyle w:val="Fuzeile"/>
              <w:tabs>
                <w:tab w:val="clear" w:pos="4536"/>
                <w:tab w:val="clear" w:pos="9072"/>
                <w:tab w:val="right" w:pos="14002"/>
              </w:tabs>
            </w:pPr>
            <w:r>
              <w:t>Workshop am GIS-Day</w:t>
            </w:r>
            <w:r>
              <w:t xml:space="preserve"> in Linz</w:t>
            </w:r>
            <w:r>
              <w:tab/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DEE0" w14:textId="77777777" w:rsidR="00000000" w:rsidRPr="001128FB" w:rsidRDefault="00000000" w:rsidP="009836B5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002"/>
      </w:tabs>
    </w:pPr>
    <w:r w:rsidRPr="001128FB">
      <w:t>Christina Brand, Viola Simmer</w:t>
    </w:r>
    <w:r w:rsidRPr="001128FB">
      <w:tab/>
    </w:r>
    <w:r w:rsidRPr="001128FB">
      <w:t xml:space="preserve">LV-Leitung: </w:t>
    </w:r>
    <w:r w:rsidRPr="001128FB">
      <w:t>Claudia Breitfuss-Horner</w:t>
    </w:r>
    <w:r>
      <w:t xml:space="preserve">, </w:t>
    </w:r>
    <w:r w:rsidRPr="001128FB">
      <w:t>Alfons Ko</w:t>
    </w:r>
    <w:r>
      <w:t>ller</w:t>
    </w:r>
  </w:p>
  <w:p w14:paraId="5BFEDC63" w14:textId="77777777" w:rsidR="00000000" w:rsidRDefault="00000000" w:rsidP="003848EE">
    <w:pPr>
      <w:pStyle w:val="Kopfzeile"/>
      <w:jc w:val="center"/>
    </w:pPr>
    <w:r w:rsidRPr="001128FB">
      <w:t>24</w:t>
    </w:r>
    <w:r>
      <w:t xml:space="preserve"> </w:t>
    </w:r>
    <w:r w:rsidRPr="001128FB">
      <w:t>W</w:t>
    </w:r>
    <w:r>
      <w:t xml:space="preserve"> </w:t>
    </w:r>
    <w:r w:rsidRPr="001128FB">
      <w:t>GWB</w:t>
    </w:r>
    <w:r>
      <w:t xml:space="preserve"> </w:t>
    </w:r>
    <w:r w:rsidRPr="001128FB">
      <w:t>052: Geo- und Wirtschaftsmedien und ihre Didaktik</w:t>
    </w:r>
    <w:r>
      <w:t xml:space="preserve"> – Gruppe 2 am Mittwoch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281"/>
    <w:multiLevelType w:val="hybridMultilevel"/>
    <w:tmpl w:val="313069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8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D4"/>
    <w:rsid w:val="00041BD4"/>
    <w:rsid w:val="00094461"/>
    <w:rsid w:val="005E3001"/>
    <w:rsid w:val="00796B09"/>
    <w:rsid w:val="007D4885"/>
    <w:rsid w:val="00A0615B"/>
    <w:rsid w:val="00B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4A28"/>
  <w15:chartTrackingRefBased/>
  <w15:docId w15:val="{BE49A19D-AC89-49B0-A531-8230C79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B09"/>
    <w:pPr>
      <w:spacing w:after="200" w:line="276" w:lineRule="auto"/>
      <w:jc w:val="both"/>
    </w:pPr>
    <w:rPr>
      <w:kern w:val="0"/>
      <w:sz w:val="24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6B0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6B0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96B09"/>
    <w:rPr>
      <w:rFonts w:asciiTheme="majorHAnsi" w:eastAsiaTheme="majorEastAsia" w:hAnsiTheme="majorHAnsi" w:cstheme="majorBidi"/>
      <w:b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6B09"/>
    <w:rPr>
      <w:rFonts w:asciiTheme="majorHAnsi" w:eastAsiaTheme="majorEastAsia" w:hAnsiTheme="majorHAnsi" w:cstheme="majorBidi"/>
      <w:color w:val="000000" w:themeColor="text1"/>
      <w:kern w:val="0"/>
      <w:sz w:val="28"/>
      <w:szCs w:val="26"/>
      <w14:ligatures w14:val="none"/>
    </w:rPr>
  </w:style>
  <w:style w:type="paragraph" w:styleId="KeinLeerraum">
    <w:name w:val="No Spacing"/>
    <w:link w:val="KeinLeerraumZchn"/>
    <w:uiPriority w:val="1"/>
    <w:qFormat/>
    <w:rsid w:val="00796B09"/>
    <w:pPr>
      <w:spacing w:after="0" w:line="276" w:lineRule="auto"/>
      <w:jc w:val="center"/>
    </w:pPr>
    <w:rPr>
      <w:kern w:val="0"/>
      <w:sz w:val="24"/>
      <w:szCs w:val="24"/>
      <w14:ligatures w14:val="none"/>
    </w:rPr>
  </w:style>
  <w:style w:type="paragraph" w:styleId="Listenabsatz">
    <w:name w:val="List Paragraph"/>
    <w:basedOn w:val="Standard"/>
    <w:uiPriority w:val="34"/>
    <w:qFormat/>
    <w:rsid w:val="00796B0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96B09"/>
    <w:rPr>
      <w:rFonts w:asciiTheme="majorHAnsi" w:hAnsiTheme="majorHAnsi" w:cstheme="majorHAnsi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9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6B09"/>
    <w:rPr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796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6B09"/>
    <w:rPr>
      <w:kern w:val="0"/>
      <w:sz w:val="24"/>
      <w:szCs w:val="24"/>
      <w14:ligatures w14:val="none"/>
    </w:rPr>
  </w:style>
  <w:style w:type="table" w:styleId="Tabellenraster">
    <w:name w:val="Table Grid"/>
    <w:basedOn w:val="NormaleTabelle"/>
    <w:uiPriority w:val="39"/>
    <w:rsid w:val="00796B0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96B09"/>
    <w:rPr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6B0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341B-13D4-4631-AB5F-083E8CCB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Brandl Christina</dc:creator>
  <cp:keywords/>
  <dc:description/>
  <cp:lastModifiedBy>Brandl Christina</cp:lastModifiedBy>
  <cp:revision>2</cp:revision>
  <dcterms:created xsi:type="dcterms:W3CDTF">2024-12-08T13:44:00Z</dcterms:created>
  <dcterms:modified xsi:type="dcterms:W3CDTF">2024-12-08T13:45:00Z</dcterms:modified>
</cp:coreProperties>
</file>