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Spec="center" w:tblpY="1"/>
        <w:tblOverlap w:val="never"/>
        <w:tblW w:w="4984" w:type="pct"/>
        <w:tblCellSpacing w:w="15" w:type="dxa"/>
        <w:shd w:val="clear" w:color="auto" w:fill="CCCCFF"/>
        <w:tblCellMar>
          <w:left w:w="0" w:type="dxa"/>
          <w:right w:w="0" w:type="dxa"/>
        </w:tblCellMar>
        <w:tblLook w:val="04A0" w:firstRow="1" w:lastRow="0" w:firstColumn="1" w:lastColumn="0" w:noHBand="0" w:noVBand="1"/>
      </w:tblPr>
      <w:tblGrid>
        <w:gridCol w:w="9043"/>
      </w:tblGrid>
      <w:tr w:rsidR="003B2D00" w:rsidRPr="003B2D00" w:rsidTr="00111A26">
        <w:trPr>
          <w:tblCellSpacing w:w="15" w:type="dxa"/>
        </w:trPr>
        <w:tc>
          <w:tcPr>
            <w:tcW w:w="4967" w:type="pct"/>
            <w:shd w:val="clear" w:color="auto" w:fill="CCCCFF"/>
            <w:tcMar>
              <w:top w:w="75" w:type="dxa"/>
              <w:left w:w="75" w:type="dxa"/>
              <w:bottom w:w="75" w:type="dxa"/>
              <w:right w:w="75" w:type="dxa"/>
            </w:tcMar>
            <w:vAlign w:val="center"/>
            <w:hideMark/>
          </w:tcPr>
          <w:p w:rsidR="003B2D00" w:rsidRPr="003B2D00" w:rsidRDefault="003B2D00" w:rsidP="00111A26">
            <w:pPr>
              <w:rPr>
                <w:b/>
                <w:bCs/>
              </w:rPr>
            </w:pPr>
            <w:bookmarkStart w:id="0" w:name="_GoBack"/>
            <w:bookmarkEnd w:id="0"/>
            <w:r w:rsidRPr="003B2D00">
              <w:rPr>
                <w:b/>
                <w:bCs/>
              </w:rPr>
              <w:t xml:space="preserve">Erfolgsintelligenz </w:t>
            </w:r>
          </w:p>
        </w:tc>
      </w:tr>
    </w:tbl>
    <w:p w:rsidR="003B2D00" w:rsidRPr="003B2D00" w:rsidRDefault="00111A26" w:rsidP="003B2D00">
      <w:pPr>
        <w:rPr>
          <w:b/>
          <w:bCs/>
        </w:rPr>
      </w:pPr>
      <w:r>
        <w:rPr>
          <w:b/>
          <w:bCs/>
          <w:i/>
          <w:iCs/>
        </w:rPr>
        <w:br w:type="textWrapping" w:clear="all"/>
      </w:r>
      <w:r w:rsidR="005C26BE">
        <w:rPr>
          <w:b/>
          <w:bCs/>
          <w:i/>
          <w:iCs/>
        </w:rPr>
        <w:t xml:space="preserve">    </w:t>
      </w:r>
      <w:r w:rsidR="003B2D00" w:rsidRPr="003B2D00">
        <w:rPr>
          <w:b/>
          <w:bCs/>
          <w:i/>
          <w:iCs/>
        </w:rPr>
        <w:t xml:space="preserve">von Marcus Knill </w:t>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3B2D00" w:rsidRPr="003B2D00" w:rsidTr="00111A26">
        <w:trPr>
          <w:tblCellSpacing w:w="0" w:type="dxa"/>
          <w:jc w:val="center"/>
        </w:trPr>
        <w:tc>
          <w:tcPr>
            <w:tcW w:w="0" w:type="auto"/>
            <w:shd w:val="clear" w:color="auto" w:fill="FAFFFA"/>
            <w:tcMar>
              <w:top w:w="150" w:type="dxa"/>
              <w:left w:w="150" w:type="dxa"/>
              <w:bottom w:w="150" w:type="dxa"/>
              <w:right w:w="150" w:type="dxa"/>
            </w:tcMar>
            <w:vAlign w:val="center"/>
            <w:hideMark/>
          </w:tcPr>
          <w:p w:rsidR="003B2D00" w:rsidRPr="003B2D00" w:rsidRDefault="003B2D00" w:rsidP="003B2D00">
            <w:r w:rsidRPr="003B2D00">
              <w:t xml:space="preserve">20 Strategien nach </w:t>
            </w:r>
            <w:hyperlink r:id="rId5" w:history="1">
              <w:r w:rsidRPr="003B2D00">
                <w:rPr>
                  <w:rStyle w:val="Hyperlink"/>
                </w:rPr>
                <w:t xml:space="preserve">Robert J. Sternberg </w:t>
              </w:r>
            </w:hyperlink>
            <w:r w:rsidRPr="003B2D00">
              <w:t xml:space="preserve">um Wissen und Können nutzbar zu machen und Ziele zu erreichen. </w:t>
            </w:r>
          </w:p>
        </w:tc>
      </w:tr>
      <w:tr w:rsidR="003B2D00" w:rsidRPr="003B2D00" w:rsidTr="00111A26">
        <w:tblPrEx>
          <w:tblCellSpacing w:w="15" w:type="dxa"/>
          <w:shd w:val="clear" w:color="auto" w:fill="EEEEFF"/>
        </w:tblPrEx>
        <w:trPr>
          <w:tblCellSpacing w:w="15" w:type="dxa"/>
          <w:jc w:val="center"/>
        </w:trPr>
        <w:tc>
          <w:tcPr>
            <w:tcW w:w="0" w:type="auto"/>
            <w:shd w:val="clear" w:color="auto" w:fill="EEEEFF"/>
            <w:tcMar>
              <w:top w:w="75" w:type="dxa"/>
              <w:left w:w="75" w:type="dxa"/>
              <w:bottom w:w="75" w:type="dxa"/>
              <w:right w:w="75" w:type="dxa"/>
            </w:tcMar>
            <w:vAlign w:val="center"/>
            <w:hideMark/>
          </w:tcPr>
          <w:p w:rsidR="003B2D00" w:rsidRPr="003B2D00" w:rsidRDefault="003B2D00" w:rsidP="003B2D00">
            <w:r w:rsidRPr="003B2D00">
              <w:t xml:space="preserve">Was ist Erfolgsintelligenz? </w:t>
            </w:r>
          </w:p>
        </w:tc>
      </w:tr>
    </w:tbl>
    <w:p w:rsidR="003B2D00" w:rsidRPr="003B2D00" w:rsidRDefault="003B2D00" w:rsidP="003B2D00"/>
    <w:tbl>
      <w:tblPr>
        <w:tblW w:w="4500" w:type="pct"/>
        <w:jc w:val="center"/>
        <w:tblCellSpacing w:w="15" w:type="dxa"/>
        <w:tblCellMar>
          <w:left w:w="0" w:type="dxa"/>
          <w:right w:w="0" w:type="dxa"/>
        </w:tblCellMar>
        <w:tblLook w:val="04A0" w:firstRow="1" w:lastRow="0" w:firstColumn="1" w:lastColumn="0" w:noHBand="0" w:noVBand="1"/>
      </w:tblPr>
      <w:tblGrid>
        <w:gridCol w:w="8165"/>
      </w:tblGrid>
      <w:tr w:rsidR="003B2D00" w:rsidRPr="003B2D00" w:rsidTr="003B2D00">
        <w:trPr>
          <w:tblCellSpacing w:w="15" w:type="dxa"/>
          <w:jc w:val="center"/>
        </w:trPr>
        <w:tc>
          <w:tcPr>
            <w:tcW w:w="0" w:type="auto"/>
            <w:tcMar>
              <w:top w:w="15" w:type="dxa"/>
              <w:left w:w="15" w:type="dxa"/>
              <w:bottom w:w="15" w:type="dxa"/>
              <w:right w:w="15" w:type="dxa"/>
            </w:tcMar>
            <w:hideMark/>
          </w:tcPr>
          <w:tbl>
            <w:tblPr>
              <w:tblW w:w="4500" w:type="pct"/>
              <w:jc w:val="center"/>
              <w:tblCellSpacing w:w="15" w:type="dxa"/>
              <w:shd w:val="clear" w:color="auto" w:fill="EEEEFF"/>
              <w:tblCellMar>
                <w:left w:w="0" w:type="dxa"/>
                <w:right w:w="0" w:type="dxa"/>
              </w:tblCellMar>
              <w:tblLook w:val="04A0" w:firstRow="1" w:lastRow="0" w:firstColumn="1" w:lastColumn="0" w:noHBand="0" w:noVBand="1"/>
            </w:tblPr>
            <w:tblGrid>
              <w:gridCol w:w="7268"/>
            </w:tblGrid>
            <w:tr w:rsidR="003B2D00" w:rsidRPr="003B2D00">
              <w:trPr>
                <w:tblCellSpacing w:w="15" w:type="dxa"/>
                <w:jc w:val="center"/>
              </w:trPr>
              <w:tc>
                <w:tcPr>
                  <w:tcW w:w="0" w:type="auto"/>
                  <w:shd w:val="clear" w:color="auto" w:fill="EEEEFF"/>
                  <w:tcMar>
                    <w:top w:w="150" w:type="dxa"/>
                    <w:left w:w="150" w:type="dxa"/>
                    <w:bottom w:w="150" w:type="dxa"/>
                    <w:right w:w="150" w:type="dxa"/>
                  </w:tcMar>
                  <w:vAlign w:val="center"/>
                  <w:hideMark/>
                </w:tcPr>
                <w:p w:rsidR="003B2D00" w:rsidRPr="003B2D00" w:rsidRDefault="003B2D00" w:rsidP="003B2D00">
                  <w:r w:rsidRPr="003B2D00">
                    <w:t xml:space="preserve">Zwei Jungen gehen im Wald spazieren. Sie sind sehr unterschiedlich. </w:t>
                  </w:r>
                </w:p>
                <w:p w:rsidR="003B2D00" w:rsidRPr="003B2D00" w:rsidRDefault="003B2D00" w:rsidP="003B2D00">
                  <w:r w:rsidRPr="003B2D00">
                    <w:t xml:space="preserve">Die Lehrer des ersten Jungen halten ihn für gescheit, seine Eltern halten ihn für gescheit, also hält auch er sich für gescheit. Er hat gute Zensuren, Zeugnisse und Empfehlungsschreiben, die ihm den Weg durch die Bildungseinrichtungen ebnen werden. </w:t>
                  </w:r>
                </w:p>
                <w:p w:rsidR="003B2D00" w:rsidRPr="003B2D00" w:rsidRDefault="003B2D00" w:rsidP="003B2D00">
                  <w:r w:rsidRPr="003B2D00">
                    <w:t>Der zweite Junge wird nicht von vielen für intelligent gehalten. Weder seine Noten noch seine Zeugnisse sind bemerkenswert. Im besten Fall würde man ihm eine gewisse Schlauheit oder gesunden Menschenverstand zubilligen. Die beiden schlendern durch den Wald, als sie plötzlich einem Problem begegnen - und zwar in der Form eines riesigen, aufgebrachten und ä</w:t>
                  </w:r>
                  <w:r w:rsidR="008D5EBB">
                    <w:t>uß</w:t>
                  </w:r>
                  <w:r w:rsidRPr="003B2D00">
                    <w:t xml:space="preserve">erst hungrig wirkenden Grizzlybären, der sich anschickt, anzugreifen. </w:t>
                  </w:r>
                </w:p>
                <w:p w:rsidR="003B2D00" w:rsidRPr="003B2D00" w:rsidRDefault="003B2D00" w:rsidP="003B2D00">
                  <w:r w:rsidRPr="003B2D00">
                    <w:t xml:space="preserve">Der erste Junge rechnet aus, dass der Grizzly sie in 17 Sekunden eingeholt haben wird und gerät in Panik. Er wirft einen verzweifelten Blick auf seinen Begleiter, der sich in aller Ruhe seiner Wanderschuhe entledigt und seine Joggingschuhe anzieht. </w:t>
                  </w:r>
                </w:p>
                <w:p w:rsidR="003B2D00" w:rsidRPr="003B2D00" w:rsidRDefault="003B2D00" w:rsidP="003B2D00">
                  <w:r w:rsidRPr="003B2D00">
                    <w:t xml:space="preserve">Da sagt der erste zum zweiten Jungen: " Bist Du wahnsinnig? Wir können unmöglich schneller laufen als der Grizzly!" </w:t>
                  </w:r>
                </w:p>
                <w:p w:rsidR="003B2D00" w:rsidRPr="003B2D00" w:rsidRDefault="003B2D00" w:rsidP="003B2D00">
                  <w:r w:rsidRPr="003B2D00">
                    <w:t xml:space="preserve">Der zweite Junge antwortet: "Ganz richtig. Aber ich muss ja nur schneller laufen als Du." </w:t>
                  </w:r>
                </w:p>
              </w:tc>
            </w:tr>
          </w:tbl>
          <w:p w:rsidR="00111A26" w:rsidRDefault="00111A26" w:rsidP="003B2D00"/>
          <w:p w:rsidR="003B2D00" w:rsidRPr="003B2D00" w:rsidRDefault="003B2D00" w:rsidP="003B2D00">
            <w:r w:rsidRPr="003B2D00">
              <w:t xml:space="preserve">Beide Jungen sind klug aber auf ganz unterschiedliche Weise. Der erste hat das Problem rasch analysiert, aber weiter ist er mit seiner Intelligenz nicht gekommen. Der zweite Junge hat nicht nur das Problem erkannt, sondern auch eine kreative und praktische Lösung dafür gefunden. Er hat Erfolgsintelligenz gezeigt. </w:t>
            </w:r>
          </w:p>
          <w:p w:rsidR="003B2D00" w:rsidRPr="003B2D00" w:rsidRDefault="003B2D00" w:rsidP="003B2D00">
            <w:r w:rsidRPr="003B2D00">
              <w:t>Ein Mensch mit Erfolgsintelligenz mus</w:t>
            </w:r>
            <w:r w:rsidR="00111A26">
              <w:t>s</w:t>
            </w:r>
            <w:r w:rsidRPr="003B2D00">
              <w:t xml:space="preserve"> auf drei verschiedene Weisen gut denken können: analytisch, kreativ und praktisch. </w:t>
            </w:r>
          </w:p>
        </w:tc>
      </w:tr>
    </w:tbl>
    <w:p w:rsidR="003B2D00" w:rsidRPr="003B2D00" w:rsidRDefault="003B2D00" w:rsidP="003B2D00">
      <w:r w:rsidRPr="003B2D00">
        <w:br/>
      </w:r>
      <w:r w:rsidRPr="003B2D00">
        <w:br/>
      </w:r>
    </w:p>
    <w:tbl>
      <w:tblPr>
        <w:tblW w:w="5000" w:type="pct"/>
        <w:jc w:val="center"/>
        <w:tblCellSpacing w:w="15" w:type="dxa"/>
        <w:shd w:val="clear" w:color="auto" w:fill="EEEEFF"/>
        <w:tblCellMar>
          <w:left w:w="0" w:type="dxa"/>
          <w:right w:w="0" w:type="dxa"/>
        </w:tblCellMar>
        <w:tblLook w:val="04A0" w:firstRow="1" w:lastRow="0" w:firstColumn="1" w:lastColumn="0" w:noHBand="0" w:noVBand="1"/>
      </w:tblPr>
      <w:tblGrid>
        <w:gridCol w:w="9027"/>
        <w:gridCol w:w="45"/>
      </w:tblGrid>
      <w:tr w:rsidR="003B2D00" w:rsidRPr="003B2D00" w:rsidTr="003B2D00">
        <w:trPr>
          <w:tblCellSpacing w:w="15" w:type="dxa"/>
          <w:jc w:val="center"/>
        </w:trPr>
        <w:tc>
          <w:tcPr>
            <w:tcW w:w="0" w:type="auto"/>
            <w:gridSpan w:val="2"/>
            <w:shd w:val="clear" w:color="auto" w:fill="EEEEFF"/>
            <w:tcMar>
              <w:top w:w="75" w:type="dxa"/>
              <w:left w:w="75" w:type="dxa"/>
              <w:bottom w:w="75" w:type="dxa"/>
              <w:right w:w="75" w:type="dxa"/>
            </w:tcMar>
            <w:vAlign w:val="center"/>
            <w:hideMark/>
          </w:tcPr>
          <w:p w:rsidR="003B2D00" w:rsidRPr="003B2D00" w:rsidRDefault="003B2D00" w:rsidP="003B2D00">
            <w:r w:rsidRPr="003B2D00">
              <w:lastRenderedPageBreak/>
              <w:t xml:space="preserve">20 Strategien </w:t>
            </w:r>
            <w:r w:rsidR="005C26BE">
              <w:t>nach Sternberg</w:t>
            </w:r>
          </w:p>
        </w:tc>
      </w:tr>
      <w:tr w:rsidR="003B2D00" w:rsidRPr="003B2D00" w:rsidTr="003B2D00">
        <w:tblPrEx>
          <w:shd w:val="clear" w:color="auto" w:fill="auto"/>
        </w:tblPrEx>
        <w:trPr>
          <w:gridAfter w:val="1"/>
          <w:tblCellSpacing w:w="15" w:type="dxa"/>
          <w:jc w:val="center"/>
        </w:trPr>
        <w:tc>
          <w:tcPr>
            <w:tcW w:w="0" w:type="auto"/>
            <w:tcMar>
              <w:top w:w="15" w:type="dxa"/>
              <w:left w:w="15" w:type="dxa"/>
              <w:bottom w:w="15" w:type="dxa"/>
              <w:right w:w="15" w:type="dxa"/>
            </w:tcMar>
            <w:hideMark/>
          </w:tcPr>
          <w:p w:rsidR="003B2D00" w:rsidRPr="003B2D00" w:rsidRDefault="003B2D00" w:rsidP="003B2D00">
            <w:r w:rsidRPr="003B2D00">
              <w:br/>
              <w:t xml:space="preserve">Menschen mit Erfolgsintelligenz </w:t>
            </w:r>
          </w:p>
          <w:tbl>
            <w:tblPr>
              <w:tblW w:w="4500" w:type="pct"/>
              <w:jc w:val="center"/>
              <w:tblCellSpacing w:w="15" w:type="dxa"/>
              <w:shd w:val="clear" w:color="auto" w:fill="FFFFEE"/>
              <w:tblCellMar>
                <w:left w:w="0" w:type="dxa"/>
                <w:right w:w="0" w:type="dxa"/>
              </w:tblCellMar>
              <w:tblLook w:val="04A0" w:firstRow="1" w:lastRow="0" w:firstColumn="1" w:lastColumn="0" w:noHBand="0" w:noVBand="1"/>
            </w:tblPr>
            <w:tblGrid>
              <w:gridCol w:w="8043"/>
            </w:tblGrid>
            <w:tr w:rsidR="003B2D00" w:rsidRPr="003B2D00">
              <w:trPr>
                <w:tblCellSpacing w:w="15" w:type="dxa"/>
                <w:jc w:val="center"/>
              </w:trPr>
              <w:tc>
                <w:tcPr>
                  <w:tcW w:w="0" w:type="auto"/>
                  <w:shd w:val="clear" w:color="auto" w:fill="FFFFEE"/>
                  <w:tcMar>
                    <w:top w:w="150" w:type="dxa"/>
                    <w:left w:w="150" w:type="dxa"/>
                    <w:bottom w:w="150" w:type="dxa"/>
                    <w:right w:w="150" w:type="dxa"/>
                  </w:tcMar>
                  <w:vAlign w:val="center"/>
                  <w:hideMark/>
                </w:tcPr>
                <w:p w:rsidR="003B2D00" w:rsidRPr="003B2D00" w:rsidRDefault="003B2D00" w:rsidP="003B2D00">
                  <w:pPr>
                    <w:numPr>
                      <w:ilvl w:val="0"/>
                      <w:numId w:val="2"/>
                    </w:numPr>
                  </w:pPr>
                  <w:r w:rsidRPr="003B2D00">
                    <w:t xml:space="preserve">motivieren sich selbst. </w:t>
                  </w:r>
                </w:p>
                <w:p w:rsidR="003B2D00" w:rsidRPr="003B2D00" w:rsidRDefault="003B2D00" w:rsidP="003B2D00">
                  <w:pPr>
                    <w:numPr>
                      <w:ilvl w:val="0"/>
                      <w:numId w:val="2"/>
                    </w:numPr>
                  </w:pPr>
                  <w:r w:rsidRPr="003B2D00">
                    <w:t xml:space="preserve">lernen, ihre Impulse zu kontrollieren. </w:t>
                  </w:r>
                </w:p>
                <w:p w:rsidR="003B2D00" w:rsidRPr="003B2D00" w:rsidRDefault="003B2D00" w:rsidP="003B2D00">
                  <w:pPr>
                    <w:numPr>
                      <w:ilvl w:val="0"/>
                      <w:numId w:val="2"/>
                    </w:numPr>
                  </w:pPr>
                  <w:r w:rsidRPr="003B2D00">
                    <w:t xml:space="preserve">wissen, wann sie durchhalten müssen. </w:t>
                  </w:r>
                </w:p>
                <w:p w:rsidR="003B2D00" w:rsidRPr="003B2D00" w:rsidRDefault="003B2D00" w:rsidP="003B2D00">
                  <w:pPr>
                    <w:numPr>
                      <w:ilvl w:val="0"/>
                      <w:numId w:val="2"/>
                    </w:numPr>
                  </w:pPr>
                  <w:r w:rsidRPr="003B2D00">
                    <w:t xml:space="preserve">wissen, das Beste aus ihren Fähigkeiten zu machen. </w:t>
                  </w:r>
                </w:p>
                <w:p w:rsidR="003B2D00" w:rsidRPr="003B2D00" w:rsidRDefault="003B2D00" w:rsidP="003B2D00">
                  <w:pPr>
                    <w:numPr>
                      <w:ilvl w:val="0"/>
                      <w:numId w:val="2"/>
                    </w:numPr>
                  </w:pPr>
                  <w:r w:rsidRPr="003B2D00">
                    <w:t xml:space="preserve">setzen Gedanken in Taten um. </w:t>
                  </w:r>
                </w:p>
                <w:p w:rsidR="003B2D00" w:rsidRPr="003B2D00" w:rsidRDefault="003B2D00" w:rsidP="003B2D00">
                  <w:pPr>
                    <w:numPr>
                      <w:ilvl w:val="0"/>
                      <w:numId w:val="2"/>
                    </w:numPr>
                  </w:pPr>
                  <w:r w:rsidRPr="003B2D00">
                    <w:t xml:space="preserve">sind Ergebnis orientiert. </w:t>
                  </w:r>
                </w:p>
                <w:p w:rsidR="003B2D00" w:rsidRPr="003B2D00" w:rsidRDefault="003B2D00" w:rsidP="003B2D00">
                  <w:pPr>
                    <w:numPr>
                      <w:ilvl w:val="0"/>
                      <w:numId w:val="2"/>
                    </w:numPr>
                  </w:pPr>
                  <w:r w:rsidRPr="003B2D00">
                    <w:t xml:space="preserve">bringen ihre Aufgaben zu Ende. </w:t>
                  </w:r>
                </w:p>
                <w:p w:rsidR="003B2D00" w:rsidRPr="003B2D00" w:rsidRDefault="003B2D00" w:rsidP="003B2D00">
                  <w:pPr>
                    <w:numPr>
                      <w:ilvl w:val="0"/>
                      <w:numId w:val="2"/>
                    </w:numPr>
                  </w:pPr>
                  <w:r w:rsidRPr="003B2D00">
                    <w:t xml:space="preserve">sind initiativ. </w:t>
                  </w:r>
                </w:p>
                <w:p w:rsidR="003B2D00" w:rsidRPr="003B2D00" w:rsidRDefault="003B2D00" w:rsidP="003B2D00">
                  <w:pPr>
                    <w:numPr>
                      <w:ilvl w:val="0"/>
                      <w:numId w:val="2"/>
                    </w:numPr>
                  </w:pPr>
                  <w:r w:rsidRPr="003B2D00">
                    <w:t xml:space="preserve">haben keine Angst vor Fehlschlägen. </w:t>
                  </w:r>
                </w:p>
                <w:p w:rsidR="003B2D00" w:rsidRPr="003B2D00" w:rsidRDefault="003B2D00" w:rsidP="003B2D00">
                  <w:pPr>
                    <w:numPr>
                      <w:ilvl w:val="0"/>
                      <w:numId w:val="2"/>
                    </w:numPr>
                  </w:pPr>
                  <w:r w:rsidRPr="003B2D00">
                    <w:t xml:space="preserve">schieben nichts auf die lange Bank </w:t>
                  </w:r>
                </w:p>
                <w:p w:rsidR="003B2D00" w:rsidRPr="003B2D00" w:rsidRDefault="003B2D00" w:rsidP="003B2D00">
                  <w:pPr>
                    <w:numPr>
                      <w:ilvl w:val="0"/>
                      <w:numId w:val="2"/>
                    </w:numPr>
                  </w:pPr>
                  <w:r w:rsidRPr="003B2D00">
                    <w:t xml:space="preserve">akzeptieren berechtigte Kritik </w:t>
                  </w:r>
                </w:p>
                <w:p w:rsidR="003B2D00" w:rsidRPr="003B2D00" w:rsidRDefault="003B2D00" w:rsidP="003B2D00">
                  <w:pPr>
                    <w:numPr>
                      <w:ilvl w:val="0"/>
                      <w:numId w:val="2"/>
                    </w:numPr>
                  </w:pPr>
                  <w:r w:rsidRPr="003B2D00">
                    <w:t xml:space="preserve">lehnen Selbstmitleid ab. </w:t>
                  </w:r>
                </w:p>
                <w:p w:rsidR="003B2D00" w:rsidRPr="003B2D00" w:rsidRDefault="003B2D00" w:rsidP="003B2D00">
                  <w:pPr>
                    <w:numPr>
                      <w:ilvl w:val="0"/>
                      <w:numId w:val="2"/>
                    </w:numPr>
                  </w:pPr>
                  <w:r w:rsidRPr="003B2D00">
                    <w:t xml:space="preserve">sind unabhängig. </w:t>
                  </w:r>
                </w:p>
                <w:p w:rsidR="003B2D00" w:rsidRPr="003B2D00" w:rsidRDefault="003B2D00" w:rsidP="003B2D00">
                  <w:pPr>
                    <w:numPr>
                      <w:ilvl w:val="0"/>
                      <w:numId w:val="2"/>
                    </w:numPr>
                  </w:pPr>
                  <w:r w:rsidRPr="003B2D00">
                    <w:t xml:space="preserve">versuchen, persönliche Schwierigkeiten zu überwinden. </w:t>
                  </w:r>
                </w:p>
                <w:p w:rsidR="003B2D00" w:rsidRPr="003B2D00" w:rsidRDefault="003B2D00" w:rsidP="003B2D00">
                  <w:pPr>
                    <w:numPr>
                      <w:ilvl w:val="0"/>
                      <w:numId w:val="2"/>
                    </w:numPr>
                  </w:pPr>
                  <w:r w:rsidRPr="003B2D00">
                    <w:t xml:space="preserve">konzentrieren sich auf ihre Ziele. </w:t>
                  </w:r>
                </w:p>
                <w:p w:rsidR="003B2D00" w:rsidRPr="003B2D00" w:rsidRDefault="003B2D00" w:rsidP="003B2D00">
                  <w:pPr>
                    <w:numPr>
                      <w:ilvl w:val="0"/>
                      <w:numId w:val="2"/>
                    </w:numPr>
                  </w:pPr>
                  <w:r w:rsidRPr="003B2D00">
                    <w:t xml:space="preserve">kennen den schmalen Grat zwischen Überlastung und Unterforderung. </w:t>
                  </w:r>
                </w:p>
                <w:p w:rsidR="003B2D00" w:rsidRPr="003B2D00" w:rsidRDefault="003B2D00" w:rsidP="003B2D00">
                  <w:pPr>
                    <w:numPr>
                      <w:ilvl w:val="0"/>
                      <w:numId w:val="2"/>
                    </w:numPr>
                  </w:pPr>
                  <w:r w:rsidRPr="003B2D00">
                    <w:t xml:space="preserve">können lange auf Belohnungen warten. </w:t>
                  </w:r>
                </w:p>
                <w:p w:rsidR="003B2D00" w:rsidRPr="003B2D00" w:rsidRDefault="003B2D00" w:rsidP="003B2D00">
                  <w:pPr>
                    <w:numPr>
                      <w:ilvl w:val="0"/>
                      <w:numId w:val="2"/>
                    </w:numPr>
                  </w:pPr>
                  <w:r w:rsidRPr="003B2D00">
                    <w:t xml:space="preserve">können den Wald und die Bäume sehen. </w:t>
                  </w:r>
                </w:p>
                <w:p w:rsidR="003B2D00" w:rsidRPr="003B2D00" w:rsidRDefault="003B2D00" w:rsidP="003B2D00">
                  <w:pPr>
                    <w:numPr>
                      <w:ilvl w:val="0"/>
                      <w:numId w:val="2"/>
                    </w:numPr>
                  </w:pPr>
                  <w:r w:rsidRPr="003B2D00">
                    <w:t xml:space="preserve">setzen ein vernünftiges </w:t>
                  </w:r>
                  <w:proofErr w:type="spellStart"/>
                  <w:r w:rsidRPr="003B2D00">
                    <w:t>Mass</w:t>
                  </w:r>
                  <w:proofErr w:type="spellEnd"/>
                  <w:r w:rsidRPr="003B2D00">
                    <w:t xml:space="preserve"> an Selbstvertrauen und glauben an ihre Fähigkeit, ihre Ziele zu erreichen. </w:t>
                  </w:r>
                </w:p>
                <w:p w:rsidR="003B2D00" w:rsidRPr="003B2D00" w:rsidRDefault="003B2D00" w:rsidP="003B2D00">
                  <w:pPr>
                    <w:numPr>
                      <w:ilvl w:val="0"/>
                      <w:numId w:val="2"/>
                    </w:numPr>
                  </w:pPr>
                  <w:r w:rsidRPr="003B2D00">
                    <w:t xml:space="preserve">denken </w:t>
                  </w:r>
                  <w:proofErr w:type="spellStart"/>
                  <w:r w:rsidRPr="003B2D00">
                    <w:t>gleichermassen</w:t>
                  </w:r>
                  <w:proofErr w:type="spellEnd"/>
                  <w:r w:rsidRPr="003B2D00">
                    <w:t xml:space="preserve"> analytisch, kreativ und praktisch. </w:t>
                  </w:r>
                </w:p>
              </w:tc>
            </w:tr>
          </w:tbl>
          <w:p w:rsidR="003B2D00" w:rsidRPr="003B2D00" w:rsidRDefault="003B2D00" w:rsidP="003B2D00"/>
        </w:tc>
      </w:tr>
      <w:tr w:rsidR="003B2D00" w:rsidRPr="003B2D00" w:rsidTr="003B2D00">
        <w:tblPrEx>
          <w:jc w:val="left"/>
          <w:tblCellSpacing w:w="0" w:type="dxa"/>
          <w:shd w:val="clear" w:color="auto" w:fill="auto"/>
        </w:tblPrEx>
        <w:trPr>
          <w:tblCellSpacing w:w="0" w:type="dxa"/>
        </w:trPr>
        <w:tc>
          <w:tcPr>
            <w:tcW w:w="0" w:type="auto"/>
            <w:gridSpan w:val="2"/>
            <w:shd w:val="clear" w:color="auto" w:fill="auto"/>
            <w:vAlign w:val="center"/>
            <w:hideMark/>
          </w:tcPr>
          <w:p w:rsidR="003B2D00" w:rsidRDefault="003B2D00" w:rsidP="003B2D00">
            <w:pPr>
              <w:rPr>
                <w:lang w:val="it-IT"/>
              </w:rPr>
            </w:pPr>
          </w:p>
          <w:p w:rsidR="003B2D00" w:rsidRPr="003B2D00" w:rsidRDefault="003B2D00" w:rsidP="003B2D00">
            <w:pPr>
              <w:rPr>
                <w:vanish/>
                <w:lang w:val="it-IT"/>
              </w:rPr>
            </w:pPr>
            <w:r w:rsidRPr="003B2D00">
              <w:rPr>
                <w:lang w:val="it-IT"/>
              </w:rPr>
              <w:t>Quelle: www.rhetorik.ch/Intelligenz/Erfolgsintelligenz.html</w:t>
            </w:r>
          </w:p>
        </w:tc>
      </w:tr>
    </w:tbl>
    <w:p w:rsidR="00111A26" w:rsidRPr="003B2D00" w:rsidRDefault="00111A26">
      <w:pPr>
        <w:rPr>
          <w:lang w:val="it-IT"/>
        </w:rPr>
      </w:pPr>
    </w:p>
    <w:sectPr w:rsidR="00111A26" w:rsidRPr="003B2D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77746"/>
    <w:multiLevelType w:val="multilevel"/>
    <w:tmpl w:val="0D6C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061307"/>
    <w:multiLevelType w:val="multilevel"/>
    <w:tmpl w:val="364E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00"/>
    <w:rsid w:val="00111A26"/>
    <w:rsid w:val="003B2D00"/>
    <w:rsid w:val="005C26BE"/>
    <w:rsid w:val="006E1FCA"/>
    <w:rsid w:val="0076449E"/>
    <w:rsid w:val="008D5EBB"/>
    <w:rsid w:val="00C96297"/>
    <w:rsid w:val="00D7037D"/>
    <w:rsid w:val="00DC3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5C4BA-FB1B-4CCC-A64F-838A8715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2D00"/>
    <w:rPr>
      <w:color w:val="0563C1" w:themeColor="hyperlink"/>
      <w:u w:val="single"/>
    </w:rPr>
  </w:style>
  <w:style w:type="character" w:styleId="NichtaufgelsteErwhnung">
    <w:name w:val="Unresolved Mention"/>
    <w:basedOn w:val="Absatz-Standardschriftart"/>
    <w:uiPriority w:val="99"/>
    <w:semiHidden/>
    <w:unhideWhenUsed/>
    <w:rsid w:val="003B2D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41829">
      <w:bodyDiv w:val="1"/>
      <w:marLeft w:val="0"/>
      <w:marRight w:val="0"/>
      <w:marTop w:val="0"/>
      <w:marBottom w:val="0"/>
      <w:divBdr>
        <w:top w:val="none" w:sz="0" w:space="0" w:color="auto"/>
        <w:left w:val="none" w:sz="0" w:space="0" w:color="auto"/>
        <w:bottom w:val="none" w:sz="0" w:space="0" w:color="auto"/>
        <w:right w:val="none" w:sz="0" w:space="0" w:color="auto"/>
      </w:divBdr>
    </w:div>
    <w:div w:id="13813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hetorik.ch/Stressbewaeltigung/Sternber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Reinhild Hebein</dc:creator>
  <cp:keywords/>
  <dc:description/>
  <cp:lastModifiedBy>Reinhild Hebein</cp:lastModifiedBy>
  <cp:revision>1</cp:revision>
  <dcterms:created xsi:type="dcterms:W3CDTF">2018-04-10T09:52:00Z</dcterms:created>
  <dcterms:modified xsi:type="dcterms:W3CDTF">2018-04-10T19:22:00Z</dcterms:modified>
</cp:coreProperties>
</file>