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E28C" w14:textId="77777777" w:rsidR="009D148E" w:rsidRDefault="009D148E" w:rsidP="009D148E">
      <w:pPr>
        <w:pStyle w:val="berschrift1"/>
        <w:rPr>
          <w:color w:val="3A7C22" w:themeColor="accent6" w:themeShade="BF"/>
        </w:rPr>
      </w:pPr>
      <w:bookmarkStart w:id="0" w:name="_Toc184836315"/>
      <w:r w:rsidRPr="003B28A7">
        <w:rPr>
          <w:color w:val="3A7C22" w:themeColor="accent6" w:themeShade="BF"/>
        </w:rPr>
        <w:t>Lehrplanbezug</w:t>
      </w:r>
      <w:bookmarkEnd w:id="0"/>
    </w:p>
    <w:p w14:paraId="3AF7CC88" w14:textId="77777777" w:rsidR="009D148E" w:rsidRPr="008E01C5" w:rsidRDefault="009D148E" w:rsidP="009D148E">
      <w:pPr>
        <w:rPr>
          <w:rFonts w:ascii="Arial" w:hAnsi="Arial" w:cs="Arial"/>
        </w:rPr>
      </w:pPr>
      <w:r w:rsidRPr="008E01C5">
        <w:rPr>
          <w:rFonts w:ascii="Arial" w:hAnsi="Arial" w:cs="Arial"/>
          <w:b/>
          <w:bCs/>
        </w:rPr>
        <w:t>Schulstufe:</w:t>
      </w:r>
      <w:r w:rsidRPr="008E01C5">
        <w:rPr>
          <w:rFonts w:ascii="Arial" w:hAnsi="Arial" w:cs="Arial"/>
        </w:rPr>
        <w:t xml:space="preserve"> 8. Klasse, Sekundarstufe II</w:t>
      </w:r>
    </w:p>
    <w:p w14:paraId="4F6E55AC" w14:textId="77777777" w:rsidR="009D148E" w:rsidRDefault="009D148E" w:rsidP="009D148E">
      <w:pPr>
        <w:rPr>
          <w:rFonts w:ascii="Arial" w:hAnsi="Arial" w:cs="Arial"/>
        </w:rPr>
      </w:pPr>
      <w:r w:rsidRPr="008E01C5">
        <w:rPr>
          <w:rFonts w:ascii="Arial" w:hAnsi="Arial" w:cs="Arial"/>
          <w:b/>
          <w:bCs/>
        </w:rPr>
        <w:t>Kompetenzbereich:</w:t>
      </w:r>
      <w:r w:rsidRPr="008E01C5">
        <w:rPr>
          <w:rFonts w:ascii="Arial" w:hAnsi="Arial" w:cs="Arial"/>
        </w:rPr>
        <w:t xml:space="preserve"> „Städte als Lebensräume und ökonomische Zentren untersuchen“</w:t>
      </w:r>
    </w:p>
    <w:p w14:paraId="56D98046" w14:textId="77777777" w:rsidR="009D148E" w:rsidRPr="008E01C5" w:rsidRDefault="009D148E" w:rsidP="009D148E">
      <w:pPr>
        <w:rPr>
          <w:rFonts w:ascii="Arial" w:hAnsi="Arial" w:cs="Arial"/>
        </w:rPr>
      </w:pPr>
    </w:p>
    <w:p w14:paraId="711AE0A2" w14:textId="77777777" w:rsidR="009D148E" w:rsidRPr="008E01C5" w:rsidRDefault="009D148E" w:rsidP="009D148E">
      <w:pPr>
        <w:rPr>
          <w:rFonts w:ascii="Arial" w:hAnsi="Arial" w:cs="Arial"/>
        </w:rPr>
      </w:pPr>
      <w:r w:rsidRPr="008E01C5">
        <w:rPr>
          <w:rFonts w:ascii="Arial" w:hAnsi="Arial" w:cs="Arial"/>
        </w:rPr>
        <w:t>Der Workshop wurde prinzipiell für die Sekundarstufe II entwickelt, kann aber auch im Lehrplan der Sekundarstufe I verortet werden:</w:t>
      </w:r>
    </w:p>
    <w:p w14:paraId="2F289393" w14:textId="77777777" w:rsidR="009D148E" w:rsidRPr="008E01C5" w:rsidRDefault="009D148E" w:rsidP="009D148E">
      <w:pPr>
        <w:rPr>
          <w:rFonts w:ascii="Arial" w:hAnsi="Arial" w:cs="Arial"/>
        </w:rPr>
      </w:pPr>
      <w:r w:rsidRPr="008E01C5">
        <w:rPr>
          <w:rFonts w:ascii="Arial" w:hAnsi="Arial" w:cs="Arial"/>
          <w:b/>
          <w:bCs/>
        </w:rPr>
        <w:t>Schulstufe:</w:t>
      </w:r>
      <w:r w:rsidRPr="008E01C5">
        <w:rPr>
          <w:rFonts w:ascii="Arial" w:hAnsi="Arial" w:cs="Arial"/>
        </w:rPr>
        <w:t xml:space="preserve"> 4. Klasse, Sekundarstufe I</w:t>
      </w:r>
    </w:p>
    <w:p w14:paraId="42B23775" w14:textId="77777777" w:rsidR="009D148E" w:rsidRPr="008E01C5" w:rsidRDefault="009D148E" w:rsidP="009D148E">
      <w:pPr>
        <w:rPr>
          <w:rFonts w:ascii="Arial" w:hAnsi="Arial" w:cs="Arial"/>
        </w:rPr>
      </w:pPr>
      <w:r w:rsidRPr="008E01C5">
        <w:rPr>
          <w:rFonts w:ascii="Arial" w:hAnsi="Arial" w:cs="Arial"/>
          <w:b/>
          <w:bCs/>
        </w:rPr>
        <w:t>Kompetenzbereiche:</w:t>
      </w:r>
      <w:r w:rsidRPr="008E01C5">
        <w:rPr>
          <w:rFonts w:ascii="Arial" w:hAnsi="Arial" w:cs="Arial"/>
        </w:rPr>
        <w:t xml:space="preserve"> „Entwicklungen in einer globalisierten Welt“; „Das eigene Ich in einer vernetzten Welt“</w:t>
      </w:r>
    </w:p>
    <w:p w14:paraId="4A06612A" w14:textId="77777777" w:rsidR="009D148E" w:rsidRPr="003A4635" w:rsidRDefault="009D148E" w:rsidP="009D148E"/>
    <w:p w14:paraId="71CA640B" w14:textId="77777777" w:rsidR="009D148E" w:rsidRPr="00BE6B53" w:rsidRDefault="009D148E" w:rsidP="009D148E">
      <w:pPr>
        <w:spacing w:line="360" w:lineRule="auto"/>
        <w:jc w:val="both"/>
        <w:rPr>
          <w:rFonts w:ascii="Arial" w:hAnsi="Arial" w:cs="Arial"/>
          <w:b/>
          <w:bCs/>
        </w:rPr>
      </w:pPr>
      <w:r w:rsidRPr="00BE6B53">
        <w:rPr>
          <w:rFonts w:ascii="Arial" w:hAnsi="Arial" w:cs="Arial"/>
          <w:b/>
          <w:bCs/>
        </w:rPr>
        <w:t>Bildungs- und Lehraufgabe:</w:t>
      </w:r>
    </w:p>
    <w:p w14:paraId="7C6CE763" w14:textId="77777777" w:rsidR="009D148E" w:rsidRPr="00BE6B53" w:rsidRDefault="009D148E" w:rsidP="009D148E">
      <w:pPr>
        <w:spacing w:line="360" w:lineRule="auto"/>
        <w:jc w:val="both"/>
        <w:rPr>
          <w:rFonts w:ascii="Arial" w:hAnsi="Arial" w:cs="Arial"/>
        </w:rPr>
      </w:pPr>
      <w:r w:rsidRPr="00BE6B53">
        <w:rPr>
          <w:rFonts w:ascii="Arial" w:hAnsi="Arial" w:cs="Arial"/>
        </w:rPr>
        <w:t>Der GW-Unterricht zielt darauf ab, Schülerinnen und Schüler zu befähigen, in komplexen Lebenswelten individuelle Orientierungs-, Urteils- und Handlungskompetenzen zu entwickeln. Besondere Bedeutung hat dabei die Auseinandersetzung mit Themen wie naturräumliche und sozialräumliche Prozesse, Mensch-Umwelt-Beziehungen und Nachhaltigkeit. </w:t>
      </w:r>
    </w:p>
    <w:p w14:paraId="78F5C8A8" w14:textId="77777777" w:rsidR="009D148E" w:rsidRPr="00BE6B53" w:rsidRDefault="009D148E" w:rsidP="009D148E">
      <w:pPr>
        <w:spacing w:line="360" w:lineRule="auto"/>
        <w:jc w:val="both"/>
        <w:rPr>
          <w:rFonts w:ascii="Arial" w:hAnsi="Arial" w:cs="Arial"/>
        </w:rPr>
      </w:pPr>
    </w:p>
    <w:p w14:paraId="081FD370" w14:textId="77777777" w:rsidR="009D148E" w:rsidRPr="00BE6B53" w:rsidRDefault="009D148E" w:rsidP="009D148E">
      <w:pPr>
        <w:spacing w:line="360" w:lineRule="auto"/>
        <w:jc w:val="both"/>
        <w:rPr>
          <w:rFonts w:ascii="Arial" w:hAnsi="Arial" w:cs="Arial"/>
          <w:b/>
          <w:bCs/>
        </w:rPr>
      </w:pPr>
      <w:r w:rsidRPr="00BE6B53">
        <w:rPr>
          <w:rFonts w:ascii="Arial" w:hAnsi="Arial" w:cs="Arial"/>
          <w:b/>
          <w:bCs/>
        </w:rPr>
        <w:t>Didaktische Grundsätze:</w:t>
      </w:r>
    </w:p>
    <w:p w14:paraId="47FF33A6" w14:textId="77777777" w:rsidR="009D148E" w:rsidRPr="00BE6B53" w:rsidRDefault="009D148E" w:rsidP="009D148E">
      <w:pPr>
        <w:spacing w:line="360" w:lineRule="auto"/>
        <w:jc w:val="both"/>
        <w:rPr>
          <w:rFonts w:ascii="Arial" w:hAnsi="Arial" w:cs="Arial"/>
        </w:rPr>
      </w:pPr>
      <w:r w:rsidRPr="00BE6B53">
        <w:rPr>
          <w:rFonts w:ascii="Arial" w:hAnsi="Arial" w:cs="Arial"/>
        </w:rPr>
        <w:t xml:space="preserve">Der Unterricht </w:t>
      </w:r>
      <w:r>
        <w:rPr>
          <w:rFonts w:ascii="Arial" w:hAnsi="Arial" w:cs="Arial"/>
        </w:rPr>
        <w:t>berücksichtigt</w:t>
      </w:r>
      <w:r w:rsidRPr="00BE6B53">
        <w:rPr>
          <w:rFonts w:ascii="Arial" w:hAnsi="Arial" w:cs="Arial"/>
        </w:rPr>
        <w:t xml:space="preserve"> aktuelle wissenschaftliche Erkenntnisse der Geographie und der Sozial- und Wirtschaftswissenschaften</w:t>
      </w:r>
      <w:r>
        <w:rPr>
          <w:rFonts w:ascii="Arial" w:hAnsi="Arial" w:cs="Arial"/>
        </w:rPr>
        <w:t xml:space="preserve">. </w:t>
      </w:r>
      <w:r w:rsidRPr="00BE6B53">
        <w:rPr>
          <w:rFonts w:ascii="Arial" w:hAnsi="Arial" w:cs="Arial"/>
        </w:rPr>
        <w:t xml:space="preserve">Bildungsrelevante Simulationen mit Problembezug auf unterschiedlichen Maßstabsebenen (in diesem Fall regional) </w:t>
      </w:r>
      <w:r>
        <w:rPr>
          <w:rFonts w:ascii="Arial" w:hAnsi="Arial" w:cs="Arial"/>
        </w:rPr>
        <w:t>werden erarbeitet.</w:t>
      </w:r>
    </w:p>
    <w:p w14:paraId="246D377B" w14:textId="77777777" w:rsidR="009D148E" w:rsidRPr="00BE6B53" w:rsidRDefault="009D148E" w:rsidP="009D148E">
      <w:pPr>
        <w:spacing w:line="360" w:lineRule="auto"/>
        <w:jc w:val="both"/>
        <w:rPr>
          <w:rFonts w:ascii="Arial" w:hAnsi="Arial" w:cs="Arial"/>
        </w:rPr>
      </w:pPr>
    </w:p>
    <w:p w14:paraId="0CF62ACD" w14:textId="77777777" w:rsidR="009D148E" w:rsidRPr="00BE6B53" w:rsidRDefault="009D148E" w:rsidP="009D148E">
      <w:pPr>
        <w:spacing w:line="360" w:lineRule="auto"/>
        <w:jc w:val="both"/>
        <w:rPr>
          <w:rFonts w:ascii="Arial" w:hAnsi="Arial" w:cs="Arial"/>
          <w:b/>
          <w:bCs/>
        </w:rPr>
      </w:pPr>
      <w:r w:rsidRPr="00BE6B53">
        <w:rPr>
          <w:rFonts w:ascii="Arial" w:hAnsi="Arial" w:cs="Arial"/>
          <w:b/>
          <w:bCs/>
        </w:rPr>
        <w:t>Basiskonzepte:</w:t>
      </w:r>
    </w:p>
    <w:p w14:paraId="5AD4A807" w14:textId="77777777" w:rsidR="009D148E" w:rsidRPr="00BE6B53" w:rsidRDefault="009D148E" w:rsidP="009D148E">
      <w:pPr>
        <w:pStyle w:val="Listenabsatz"/>
        <w:numPr>
          <w:ilvl w:val="0"/>
          <w:numId w:val="1"/>
        </w:numPr>
        <w:spacing w:line="360" w:lineRule="auto"/>
        <w:jc w:val="both"/>
        <w:rPr>
          <w:rFonts w:ascii="Arial" w:hAnsi="Arial" w:cs="Arial"/>
        </w:rPr>
      </w:pPr>
      <w:r w:rsidRPr="00BE6B53">
        <w:rPr>
          <w:rFonts w:ascii="Arial" w:hAnsi="Arial" w:cs="Arial"/>
          <w:i/>
          <w:iCs/>
        </w:rPr>
        <w:t>Vernetzung</w:t>
      </w:r>
      <w:r w:rsidRPr="00BE6B53">
        <w:rPr>
          <w:rFonts w:ascii="Arial" w:hAnsi="Arial" w:cs="Arial"/>
        </w:rPr>
        <w:t xml:space="preserve">: Das Programm </w:t>
      </w:r>
      <w:r w:rsidRPr="00BE6B53">
        <w:rPr>
          <w:rFonts w:ascii="Arial" w:hAnsi="Arial" w:cs="Arial"/>
          <w:i/>
          <w:iCs/>
        </w:rPr>
        <w:t>Stadtklima</w:t>
      </w:r>
      <w:r w:rsidRPr="00BE6B53">
        <w:rPr>
          <w:rFonts w:ascii="Arial" w:hAnsi="Arial" w:cs="Arial"/>
        </w:rPr>
        <w:t xml:space="preserve"> </w:t>
      </w:r>
      <w:r w:rsidRPr="00BE6B53">
        <w:rPr>
          <w:rFonts w:ascii="Arial" w:hAnsi="Arial" w:cs="Arial"/>
          <w:i/>
          <w:iCs/>
        </w:rPr>
        <w:t>Architekt</w:t>
      </w:r>
      <w:r w:rsidRPr="00BE6B53">
        <w:rPr>
          <w:rFonts w:ascii="Arial" w:hAnsi="Arial" w:cs="Arial"/>
        </w:rPr>
        <w:t xml:space="preserve"> fördert im Unterricht das Basiskonzept der Vernetzung, indem es die komplexen Wechselwirkungen zwischen städtischer Planung und klimatischen Bedingungen interaktiv erlebbar macht. Durch diese Simulation erkennen die Lernenden, wie </w:t>
      </w:r>
      <w:r w:rsidRPr="00BE6B53">
        <w:rPr>
          <w:rFonts w:ascii="Arial" w:hAnsi="Arial" w:cs="Arial"/>
        </w:rPr>
        <w:lastRenderedPageBreak/>
        <w:t>verschiedene Faktoren wie Bebauung, Grünflächen und Verkehrsplanung miteinander verknüpft sind und gemeinsam das urbane Klima beeinflussen.</w:t>
      </w:r>
    </w:p>
    <w:p w14:paraId="2B3EFF2B" w14:textId="77777777" w:rsidR="009D148E" w:rsidRPr="00BE6B53" w:rsidRDefault="009D148E" w:rsidP="009D148E">
      <w:pPr>
        <w:pStyle w:val="Listenabsatz"/>
        <w:numPr>
          <w:ilvl w:val="0"/>
          <w:numId w:val="1"/>
        </w:numPr>
        <w:spacing w:line="360" w:lineRule="auto"/>
        <w:jc w:val="both"/>
        <w:rPr>
          <w:rFonts w:ascii="Arial" w:hAnsi="Arial" w:cs="Arial"/>
        </w:rPr>
      </w:pPr>
      <w:r w:rsidRPr="00BE6B53">
        <w:rPr>
          <w:rFonts w:ascii="Arial" w:hAnsi="Arial" w:cs="Arial"/>
          <w:i/>
          <w:iCs/>
        </w:rPr>
        <w:t>Nachhaltigkeit</w:t>
      </w:r>
      <w:r w:rsidRPr="00BE6B53">
        <w:rPr>
          <w:rFonts w:ascii="Arial" w:hAnsi="Arial" w:cs="Arial"/>
        </w:rPr>
        <w:t xml:space="preserve">: Durch diese Simulation erkennen die Lernenden die Bedeutung nachhaltiger Stadtentwicklung und die Notwendigkeit, ökologische, ökonomische und soziale Aspekte in Einklang zu bringen. Sie erfahren, wie Maßnahmen wie die Begrünung zur Verbesserung des Stadtklimas beitragen können. </w:t>
      </w:r>
    </w:p>
    <w:p w14:paraId="2ACFDA4E" w14:textId="77777777" w:rsidR="009D148E" w:rsidRDefault="009D148E" w:rsidP="009D148E">
      <w:pPr>
        <w:pStyle w:val="Listenabsatz"/>
        <w:numPr>
          <w:ilvl w:val="0"/>
          <w:numId w:val="1"/>
        </w:numPr>
        <w:spacing w:line="360" w:lineRule="auto"/>
        <w:jc w:val="both"/>
        <w:rPr>
          <w:rFonts w:ascii="Arial" w:hAnsi="Arial" w:cs="Arial"/>
        </w:rPr>
      </w:pPr>
      <w:r w:rsidRPr="00BE6B53">
        <w:rPr>
          <w:rFonts w:ascii="Arial" w:hAnsi="Arial" w:cs="Arial"/>
          <w:i/>
          <w:iCs/>
        </w:rPr>
        <w:t>Kontingenz</w:t>
      </w:r>
      <w:r w:rsidRPr="00BE6B53">
        <w:rPr>
          <w:rFonts w:ascii="Arial" w:hAnsi="Arial" w:cs="Arial"/>
        </w:rPr>
        <w:t>: Das Basiskonzept der Kontingenz im österreichischen Lehrplan betont die Bedeutung des Verständnisses, dass Ereignisse und Entwicklungen nicht zwangsläufig sind, sondern von verschiedenen Faktoren beeinflusst werden und somit auch anders verlaufen könnten. Das Programm unterstützt dieses Konzept im Unterricht, indem es Schülerinnen und Schülern ermöglicht, die Auswirkungen ihrer Planungsentscheidungen auf das Stadtklima in einer Simulation zu erleben. In der Rolle von Stadtplanerinnen und Stadtplanern gestalten die Lernenden eine Stadt und erhalten direktes Feedback darüber, wie ihre Entscheidungen Faktoren wie CO</w:t>
      </w:r>
      <w:r w:rsidRPr="00BE6B53">
        <w:rPr>
          <w:rFonts w:ascii="Cambria Math" w:hAnsi="Cambria Math" w:cs="Cambria Math"/>
        </w:rPr>
        <w:t>₂</w:t>
      </w:r>
      <w:r w:rsidRPr="00BE6B53">
        <w:rPr>
          <w:rFonts w:ascii="Arial" w:hAnsi="Arial" w:cs="Arial"/>
        </w:rPr>
        <w:t xml:space="preserve">-Ausstoß, Starkniederschläge und Temperatur beeinflussen. </w:t>
      </w:r>
    </w:p>
    <w:p w14:paraId="02F6B955" w14:textId="77777777" w:rsidR="009D148E" w:rsidRPr="00A44A75" w:rsidRDefault="009D148E" w:rsidP="009D148E">
      <w:pPr>
        <w:pStyle w:val="Listenabsatz"/>
        <w:spacing w:line="360" w:lineRule="auto"/>
        <w:jc w:val="both"/>
        <w:rPr>
          <w:rFonts w:ascii="Arial" w:hAnsi="Arial" w:cs="Arial"/>
        </w:rPr>
      </w:pPr>
    </w:p>
    <w:p w14:paraId="4E30A0EF" w14:textId="77777777" w:rsidR="009D148E" w:rsidRPr="00BE6B53" w:rsidRDefault="009D148E" w:rsidP="009D148E">
      <w:pPr>
        <w:spacing w:line="360" w:lineRule="auto"/>
        <w:jc w:val="both"/>
        <w:rPr>
          <w:rFonts w:ascii="Arial" w:hAnsi="Arial" w:cs="Arial"/>
          <w:b/>
          <w:bCs/>
        </w:rPr>
      </w:pPr>
      <w:r w:rsidRPr="00BE6B53">
        <w:rPr>
          <w:rFonts w:ascii="Arial" w:hAnsi="Arial" w:cs="Arial"/>
          <w:b/>
          <w:bCs/>
        </w:rPr>
        <w:t>Kompetenzbereiche:</w:t>
      </w:r>
    </w:p>
    <w:p w14:paraId="3A9ACD5D" w14:textId="77777777" w:rsidR="009D148E" w:rsidRPr="00BE6B53" w:rsidRDefault="009D148E" w:rsidP="009D148E">
      <w:pPr>
        <w:pStyle w:val="Listenabsatz"/>
        <w:numPr>
          <w:ilvl w:val="0"/>
          <w:numId w:val="1"/>
        </w:numPr>
        <w:spacing w:line="360" w:lineRule="auto"/>
        <w:jc w:val="both"/>
        <w:rPr>
          <w:rFonts w:ascii="Arial" w:hAnsi="Arial" w:cs="Arial"/>
        </w:rPr>
      </w:pPr>
      <w:r w:rsidRPr="00BE6B53">
        <w:rPr>
          <w:rFonts w:ascii="Arial" w:hAnsi="Arial" w:cs="Arial"/>
          <w:i/>
          <w:iCs/>
        </w:rPr>
        <w:t>Orientierungskompetenz</w:t>
      </w:r>
      <w:r w:rsidRPr="00BE6B53">
        <w:rPr>
          <w:rFonts w:ascii="Arial" w:hAnsi="Arial" w:cs="Arial"/>
        </w:rPr>
        <w:t xml:space="preserve">: Die Schülerinnen und Schüler </w:t>
      </w:r>
      <w:r>
        <w:rPr>
          <w:rFonts w:ascii="Arial" w:hAnsi="Arial" w:cs="Arial"/>
        </w:rPr>
        <w:t xml:space="preserve">nehmen </w:t>
      </w:r>
      <w:r w:rsidRPr="00BE6B53">
        <w:rPr>
          <w:rFonts w:ascii="Arial" w:hAnsi="Arial" w:cs="Arial"/>
        </w:rPr>
        <w:t xml:space="preserve">gesellschaftliche, wirtschaftliche, politische sowie umweltbezogene Strukturen und Prozesse wahr, </w:t>
      </w:r>
      <w:r>
        <w:rPr>
          <w:rFonts w:ascii="Arial" w:hAnsi="Arial" w:cs="Arial"/>
        </w:rPr>
        <w:t>verstehen diese</w:t>
      </w:r>
      <w:r w:rsidRPr="00BE6B53">
        <w:rPr>
          <w:rFonts w:ascii="Arial" w:hAnsi="Arial" w:cs="Arial"/>
        </w:rPr>
        <w:t xml:space="preserve"> und </w:t>
      </w:r>
      <w:r>
        <w:rPr>
          <w:rFonts w:ascii="Arial" w:hAnsi="Arial" w:cs="Arial"/>
        </w:rPr>
        <w:t>können sie analysieren</w:t>
      </w:r>
      <w:r w:rsidRPr="00BE6B53">
        <w:rPr>
          <w:rFonts w:ascii="Arial" w:hAnsi="Arial" w:cs="Arial"/>
        </w:rPr>
        <w:t>.</w:t>
      </w:r>
    </w:p>
    <w:p w14:paraId="5FC53FC6" w14:textId="77777777" w:rsidR="009D148E" w:rsidRPr="00BE6B53" w:rsidRDefault="009D148E" w:rsidP="009D148E">
      <w:pPr>
        <w:pStyle w:val="Listenabsatz"/>
        <w:numPr>
          <w:ilvl w:val="0"/>
          <w:numId w:val="1"/>
        </w:numPr>
        <w:spacing w:line="360" w:lineRule="auto"/>
        <w:jc w:val="both"/>
        <w:rPr>
          <w:rFonts w:ascii="Arial" w:hAnsi="Arial" w:cs="Arial"/>
        </w:rPr>
      </w:pPr>
      <w:r w:rsidRPr="00BE6B53">
        <w:rPr>
          <w:rFonts w:ascii="Arial" w:hAnsi="Arial" w:cs="Arial"/>
          <w:i/>
          <w:iCs/>
        </w:rPr>
        <w:t>Urteilskompetenz</w:t>
      </w:r>
      <w:r w:rsidRPr="00BE6B53">
        <w:rPr>
          <w:rFonts w:ascii="Arial" w:hAnsi="Arial" w:cs="Arial"/>
        </w:rPr>
        <w:t>: </w:t>
      </w:r>
      <w:r>
        <w:rPr>
          <w:rFonts w:ascii="Arial" w:hAnsi="Arial" w:cs="Arial"/>
        </w:rPr>
        <w:t>Die Schülerinnen und Schüler reflektieren und bewerten</w:t>
      </w:r>
      <w:r w:rsidRPr="00BE6B53">
        <w:rPr>
          <w:rFonts w:ascii="Arial" w:hAnsi="Arial" w:cs="Arial"/>
        </w:rPr>
        <w:t xml:space="preserve"> differenziert und mehrperspektivisch</w:t>
      </w:r>
      <w:r>
        <w:rPr>
          <w:rFonts w:ascii="Arial" w:hAnsi="Arial" w:cs="Arial"/>
        </w:rPr>
        <w:t xml:space="preserve">, </w:t>
      </w:r>
      <w:r w:rsidRPr="00BE6B53">
        <w:rPr>
          <w:rFonts w:ascii="Arial" w:hAnsi="Arial" w:cs="Arial"/>
        </w:rPr>
        <w:t>um fundierte Urteile zu fällen.</w:t>
      </w:r>
    </w:p>
    <w:p w14:paraId="2D2C8AB6" w14:textId="77777777" w:rsidR="009D148E" w:rsidRPr="00A44A75" w:rsidRDefault="009D148E" w:rsidP="009D148E">
      <w:pPr>
        <w:pStyle w:val="Listenabsatz"/>
        <w:numPr>
          <w:ilvl w:val="0"/>
          <w:numId w:val="1"/>
        </w:numPr>
        <w:spacing w:line="360" w:lineRule="auto"/>
        <w:jc w:val="both"/>
        <w:rPr>
          <w:rFonts w:ascii="Arial" w:hAnsi="Arial" w:cs="Arial"/>
        </w:rPr>
      </w:pPr>
      <w:r w:rsidRPr="00BE6B53">
        <w:rPr>
          <w:rFonts w:ascii="Arial" w:hAnsi="Arial" w:cs="Arial"/>
          <w:i/>
          <w:iCs/>
        </w:rPr>
        <w:t>Handlungskompetenz</w:t>
      </w:r>
      <w:r w:rsidRPr="00BE6B53">
        <w:rPr>
          <w:rFonts w:ascii="Arial" w:hAnsi="Arial" w:cs="Arial"/>
        </w:rPr>
        <w:t xml:space="preserve">: Auf Basis individueller Erfahrungen </w:t>
      </w:r>
      <w:r>
        <w:rPr>
          <w:rFonts w:ascii="Arial" w:hAnsi="Arial" w:cs="Arial"/>
        </w:rPr>
        <w:t>sind</w:t>
      </w:r>
      <w:r w:rsidRPr="00BE6B53">
        <w:rPr>
          <w:rFonts w:ascii="Arial" w:hAnsi="Arial" w:cs="Arial"/>
        </w:rPr>
        <w:t xml:space="preserve"> </w:t>
      </w:r>
      <w:r>
        <w:rPr>
          <w:rFonts w:ascii="Arial" w:hAnsi="Arial" w:cs="Arial"/>
        </w:rPr>
        <w:t xml:space="preserve">die Lernenden </w:t>
      </w:r>
      <w:r w:rsidRPr="00BE6B53">
        <w:rPr>
          <w:rFonts w:ascii="Arial" w:hAnsi="Arial" w:cs="Arial"/>
        </w:rPr>
        <w:t>in der Lage, Entscheidungen zu treffen und aktiv zu handeln.</w:t>
      </w:r>
    </w:p>
    <w:p w14:paraId="20D244A8" w14:textId="77777777" w:rsidR="009D148E" w:rsidRDefault="009D148E" w:rsidP="009D148E">
      <w:pPr>
        <w:rPr>
          <w:rFonts w:asciiTheme="majorHAnsi" w:eastAsiaTheme="majorEastAsia" w:hAnsiTheme="majorHAnsi" w:cstheme="majorBidi"/>
          <w:color w:val="3A7C22" w:themeColor="accent6" w:themeShade="BF"/>
          <w:sz w:val="40"/>
          <w:szCs w:val="40"/>
        </w:rPr>
      </w:pPr>
      <w:r>
        <w:rPr>
          <w:color w:val="3A7C22" w:themeColor="accent6" w:themeShade="BF"/>
        </w:rPr>
        <w:br w:type="page"/>
      </w:r>
    </w:p>
    <w:p w14:paraId="3DA0A105" w14:textId="77777777" w:rsidR="009D148E" w:rsidRPr="00A44A75" w:rsidRDefault="009D148E" w:rsidP="009D148E">
      <w:pPr>
        <w:pStyle w:val="berschrift1"/>
        <w:rPr>
          <w:color w:val="3A7C22" w:themeColor="accent6" w:themeShade="BF"/>
        </w:rPr>
      </w:pPr>
      <w:bookmarkStart w:id="1" w:name="_Toc184836316"/>
      <w:r>
        <w:rPr>
          <w:color w:val="3A7C22" w:themeColor="accent6" w:themeShade="BF"/>
        </w:rPr>
        <w:lastRenderedPageBreak/>
        <w:t>Konzept- und Methodenwissen</w:t>
      </w:r>
      <w:bookmarkEnd w:id="1"/>
    </w:p>
    <w:p w14:paraId="564E1B4D" w14:textId="77777777" w:rsidR="009D148E" w:rsidRPr="00182888" w:rsidRDefault="009D148E" w:rsidP="009D148E">
      <w:pPr>
        <w:rPr>
          <w:rFonts w:ascii="Arial" w:hAnsi="Arial" w:cs="Arial"/>
          <w:sz w:val="28"/>
          <w:szCs w:val="28"/>
          <w:u w:val="single"/>
        </w:rPr>
      </w:pPr>
      <w:r w:rsidRPr="00182888">
        <w:rPr>
          <w:rFonts w:ascii="Arial" w:hAnsi="Arial" w:cs="Arial"/>
          <w:sz w:val="28"/>
          <w:szCs w:val="28"/>
          <w:u w:val="single"/>
        </w:rPr>
        <w:t>Methodenwissen:</w:t>
      </w:r>
    </w:p>
    <w:p w14:paraId="0D7A34B0" w14:textId="77777777" w:rsidR="009D148E" w:rsidRDefault="009D148E" w:rsidP="009D148E">
      <w:pPr>
        <w:rPr>
          <w:rFonts w:ascii="Arial" w:hAnsi="Arial" w:cs="Arial"/>
        </w:rPr>
      </w:pPr>
      <w:r>
        <w:rPr>
          <w:rFonts w:ascii="Arial" w:hAnsi="Arial" w:cs="Arial"/>
          <w:b/>
          <w:bCs/>
        </w:rPr>
        <w:t>Problemlösungs- und Planungsfähigkeiten:</w:t>
      </w:r>
      <w:r>
        <w:rPr>
          <w:rFonts w:ascii="Arial" w:hAnsi="Arial" w:cs="Arial"/>
        </w:rPr>
        <w:t xml:space="preserve"> Die </w:t>
      </w:r>
      <w:proofErr w:type="spellStart"/>
      <w:r>
        <w:rPr>
          <w:rFonts w:ascii="Arial" w:hAnsi="Arial" w:cs="Arial"/>
        </w:rPr>
        <w:t>SuS</w:t>
      </w:r>
      <w:proofErr w:type="spellEnd"/>
      <w:r>
        <w:rPr>
          <w:rFonts w:ascii="Arial" w:hAnsi="Arial" w:cs="Arial"/>
        </w:rPr>
        <w:t xml:space="preserve"> lernen, komplexe Entscheidungen zu treffen, in dem sie verschiedenen Komponenten der Stadt wie Wohngebiete, Grünflächen und Industrie in Einklang bringen. (strategisches Denken)</w:t>
      </w:r>
    </w:p>
    <w:p w14:paraId="24440401" w14:textId="77777777" w:rsidR="009D148E" w:rsidRDefault="009D148E" w:rsidP="009D148E">
      <w:pPr>
        <w:rPr>
          <w:rFonts w:ascii="Arial" w:hAnsi="Arial" w:cs="Arial"/>
        </w:rPr>
      </w:pPr>
      <w:r>
        <w:rPr>
          <w:rFonts w:ascii="Arial" w:hAnsi="Arial" w:cs="Arial"/>
          <w:b/>
          <w:bCs/>
        </w:rPr>
        <w:t>Analytisches Denken:</w:t>
      </w:r>
      <w:r>
        <w:rPr>
          <w:rFonts w:ascii="Arial" w:hAnsi="Arial" w:cs="Arial"/>
        </w:rPr>
        <w:t xml:space="preserve"> Die </w:t>
      </w:r>
      <w:proofErr w:type="spellStart"/>
      <w:r>
        <w:rPr>
          <w:rFonts w:ascii="Arial" w:hAnsi="Arial" w:cs="Arial"/>
        </w:rPr>
        <w:t>SuS</w:t>
      </w:r>
      <w:proofErr w:type="spellEnd"/>
      <w:r>
        <w:rPr>
          <w:rFonts w:ascii="Arial" w:hAnsi="Arial" w:cs="Arial"/>
        </w:rPr>
        <w:t xml:space="preserve"> merken, wie sich einzelne Planungsentscheidungen auf das Stadtklima und die Lebensqualität auswirken.</w:t>
      </w:r>
    </w:p>
    <w:p w14:paraId="605A5974" w14:textId="77777777" w:rsidR="009D148E" w:rsidRDefault="009D148E" w:rsidP="009D148E">
      <w:pPr>
        <w:rPr>
          <w:rFonts w:ascii="Arial" w:hAnsi="Arial" w:cs="Arial"/>
        </w:rPr>
      </w:pPr>
      <w:r>
        <w:rPr>
          <w:rFonts w:ascii="Arial" w:hAnsi="Arial" w:cs="Arial"/>
          <w:b/>
          <w:bCs/>
        </w:rPr>
        <w:t>Nutzung digitaler Werkzeuge</w:t>
      </w:r>
      <w:r>
        <w:rPr>
          <w:rFonts w:ascii="Arial" w:hAnsi="Arial" w:cs="Arial"/>
        </w:rPr>
        <w:t xml:space="preserve">: Umgang mit Simulationssoftware: </w:t>
      </w:r>
      <w:proofErr w:type="spellStart"/>
      <w:r>
        <w:rPr>
          <w:rFonts w:ascii="Arial" w:hAnsi="Arial" w:cs="Arial"/>
        </w:rPr>
        <w:t>SuS</w:t>
      </w:r>
      <w:proofErr w:type="spellEnd"/>
      <w:r>
        <w:rPr>
          <w:rFonts w:ascii="Arial" w:hAnsi="Arial" w:cs="Arial"/>
        </w:rPr>
        <w:t xml:space="preserve"> erwerben technisches Know-how und Kompetenzen im Umgang mit digitalen Planungswerkzeugen</w:t>
      </w:r>
    </w:p>
    <w:p w14:paraId="05268EBC" w14:textId="77777777" w:rsidR="009D148E" w:rsidRPr="00182888" w:rsidRDefault="009D148E" w:rsidP="009D148E">
      <w:pPr>
        <w:rPr>
          <w:rFonts w:ascii="Arial" w:hAnsi="Arial" w:cs="Arial"/>
        </w:rPr>
      </w:pPr>
      <w:r w:rsidRPr="00493794">
        <w:rPr>
          <w:rFonts w:ascii="Arial" w:hAnsi="Arial" w:cs="Arial"/>
          <w:b/>
          <w:bCs/>
        </w:rPr>
        <w:t>Übertragung auf die Realität</w:t>
      </w:r>
      <w:r w:rsidRPr="00493794">
        <w:rPr>
          <w:rFonts w:ascii="Arial" w:hAnsi="Arial" w:cs="Arial"/>
        </w:rPr>
        <w:t xml:space="preserve">: Die </w:t>
      </w:r>
      <w:proofErr w:type="spellStart"/>
      <w:r w:rsidRPr="00493794">
        <w:rPr>
          <w:rFonts w:ascii="Arial" w:hAnsi="Arial" w:cs="Arial"/>
        </w:rPr>
        <w:t>S</w:t>
      </w:r>
      <w:r>
        <w:rPr>
          <w:rFonts w:ascii="Arial" w:hAnsi="Arial" w:cs="Arial"/>
        </w:rPr>
        <w:t>uS</w:t>
      </w:r>
      <w:proofErr w:type="spellEnd"/>
      <w:r w:rsidRPr="00493794">
        <w:rPr>
          <w:rFonts w:ascii="Arial" w:hAnsi="Arial" w:cs="Arial"/>
        </w:rPr>
        <w:t xml:space="preserve"> entwickeln die Fähigkeit, Erkenntnisse aus der Simulation auf reale Städte zu übertragen und die Unterschiede kritisch zu reflektieren.</w:t>
      </w:r>
    </w:p>
    <w:p w14:paraId="333E82BC" w14:textId="77777777" w:rsidR="009D148E" w:rsidRPr="00182888" w:rsidRDefault="009D148E" w:rsidP="009D148E">
      <w:pPr>
        <w:rPr>
          <w:rFonts w:ascii="Arial" w:hAnsi="Arial" w:cs="Arial"/>
          <w:sz w:val="28"/>
          <w:szCs w:val="28"/>
          <w:u w:val="single"/>
        </w:rPr>
      </w:pPr>
      <w:r w:rsidRPr="00182888">
        <w:rPr>
          <w:rFonts w:ascii="Arial" w:hAnsi="Arial" w:cs="Arial"/>
          <w:sz w:val="28"/>
          <w:szCs w:val="28"/>
          <w:u w:val="single"/>
        </w:rPr>
        <w:t>Konzeptwissen:</w:t>
      </w:r>
    </w:p>
    <w:p w14:paraId="002A483B" w14:textId="77777777" w:rsidR="009D148E" w:rsidRPr="008E01C5" w:rsidRDefault="009D148E" w:rsidP="009D148E">
      <w:pPr>
        <w:pStyle w:val="Listenabsatz"/>
        <w:numPr>
          <w:ilvl w:val="0"/>
          <w:numId w:val="2"/>
        </w:numPr>
        <w:rPr>
          <w:rFonts w:ascii="Arial" w:hAnsi="Arial" w:cs="Arial"/>
          <w:b/>
          <w:bCs/>
          <w:sz w:val="28"/>
          <w:szCs w:val="28"/>
        </w:rPr>
      </w:pPr>
      <w:r w:rsidRPr="008E01C5">
        <w:rPr>
          <w:rFonts w:ascii="Arial" w:hAnsi="Arial" w:cs="Arial"/>
          <w:b/>
          <w:bCs/>
        </w:rPr>
        <w:t>Vernetzung</w:t>
      </w:r>
    </w:p>
    <w:p w14:paraId="7121C26B" w14:textId="77777777" w:rsidR="009D148E" w:rsidRPr="008E01C5" w:rsidRDefault="009D148E" w:rsidP="009D148E">
      <w:pPr>
        <w:pStyle w:val="Listenabsatz"/>
        <w:numPr>
          <w:ilvl w:val="0"/>
          <w:numId w:val="2"/>
        </w:numPr>
        <w:rPr>
          <w:rFonts w:ascii="Arial" w:hAnsi="Arial" w:cs="Arial"/>
          <w:b/>
          <w:bCs/>
          <w:sz w:val="28"/>
          <w:szCs w:val="28"/>
        </w:rPr>
      </w:pPr>
      <w:r w:rsidRPr="008E01C5">
        <w:rPr>
          <w:rFonts w:ascii="Arial" w:hAnsi="Arial" w:cs="Arial"/>
          <w:b/>
          <w:bCs/>
        </w:rPr>
        <w:t>Nachhaltigkeit</w:t>
      </w:r>
    </w:p>
    <w:p w14:paraId="372C6B8C" w14:textId="77777777" w:rsidR="009D148E" w:rsidRPr="008E01C5" w:rsidRDefault="009D148E" w:rsidP="009D148E">
      <w:pPr>
        <w:pStyle w:val="Listenabsatz"/>
        <w:numPr>
          <w:ilvl w:val="0"/>
          <w:numId w:val="2"/>
        </w:numPr>
        <w:rPr>
          <w:rFonts w:ascii="Arial" w:hAnsi="Arial" w:cs="Arial"/>
          <w:b/>
          <w:bCs/>
          <w:sz w:val="28"/>
          <w:szCs w:val="28"/>
        </w:rPr>
      </w:pPr>
      <w:r w:rsidRPr="008E01C5">
        <w:rPr>
          <w:rFonts w:ascii="Arial" w:hAnsi="Arial" w:cs="Arial"/>
          <w:b/>
          <w:bCs/>
        </w:rPr>
        <w:t>Kontingenz</w:t>
      </w:r>
    </w:p>
    <w:p w14:paraId="3D6A4F24" w14:textId="3E26B87F" w:rsidR="00E923BB" w:rsidRDefault="009D148E" w:rsidP="009D148E">
      <w:r>
        <w:rPr>
          <w:rFonts w:ascii="Arial" w:hAnsi="Arial" w:cs="Arial"/>
        </w:rPr>
        <w:t>(siehe Kapitel Lehrplanbezug)</w:t>
      </w:r>
    </w:p>
    <w:sectPr w:rsidR="00E923B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3223" w14:textId="77777777" w:rsidR="00B54C0A" w:rsidRDefault="00B54C0A" w:rsidP="009D148E">
      <w:pPr>
        <w:spacing w:after="0" w:line="240" w:lineRule="auto"/>
      </w:pPr>
      <w:r>
        <w:separator/>
      </w:r>
    </w:p>
  </w:endnote>
  <w:endnote w:type="continuationSeparator" w:id="0">
    <w:p w14:paraId="0D6CCA9D" w14:textId="77777777" w:rsidR="00B54C0A" w:rsidRDefault="00B54C0A" w:rsidP="009D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E567" w14:textId="77777777" w:rsidR="00B54C0A" w:rsidRDefault="00B54C0A" w:rsidP="009D148E">
      <w:pPr>
        <w:spacing w:after="0" w:line="240" w:lineRule="auto"/>
      </w:pPr>
      <w:r>
        <w:separator/>
      </w:r>
    </w:p>
  </w:footnote>
  <w:footnote w:type="continuationSeparator" w:id="0">
    <w:p w14:paraId="45740594" w14:textId="77777777" w:rsidR="00B54C0A" w:rsidRDefault="00B54C0A" w:rsidP="009D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87F9" w14:textId="0072A690" w:rsidR="009D148E" w:rsidRPr="009D148E" w:rsidRDefault="009D148E">
    <w:pPr>
      <w:pStyle w:val="Kopfzeile"/>
      <w:rPr>
        <w:lang w:val="en-US"/>
      </w:rPr>
    </w:pPr>
    <w:r w:rsidRPr="009D148E">
      <w:rPr>
        <w:lang w:val="en-US"/>
      </w:rPr>
      <w:t>GIS-Day-Workshop</w:t>
    </w:r>
    <w:r w:rsidRPr="009D148E">
      <w:rPr>
        <w:lang w:val="en-US"/>
      </w:rPr>
      <w:tab/>
      <w:t>WS24</w:t>
    </w:r>
    <w:r w:rsidRPr="009D148E">
      <w:rPr>
        <w:lang w:val="en-US"/>
      </w:rPr>
      <w:tab/>
      <w:t>Lanner, Buchner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0703"/>
    <w:multiLevelType w:val="hybridMultilevel"/>
    <w:tmpl w:val="1812DB8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7D57D4"/>
    <w:multiLevelType w:val="hybridMultilevel"/>
    <w:tmpl w:val="AFD888DC"/>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4373755">
    <w:abstractNumId w:val="1"/>
  </w:num>
  <w:num w:numId="2" w16cid:durableId="69739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8E"/>
    <w:rsid w:val="000019B1"/>
    <w:rsid w:val="0002203A"/>
    <w:rsid w:val="00042505"/>
    <w:rsid w:val="00077B52"/>
    <w:rsid w:val="00083B74"/>
    <w:rsid w:val="00095281"/>
    <w:rsid w:val="000C1605"/>
    <w:rsid w:val="000C27B7"/>
    <w:rsid w:val="000C65FB"/>
    <w:rsid w:val="000E5E27"/>
    <w:rsid w:val="000F10D3"/>
    <w:rsid w:val="00105E6C"/>
    <w:rsid w:val="001112E0"/>
    <w:rsid w:val="001173F3"/>
    <w:rsid w:val="0013295E"/>
    <w:rsid w:val="001422BD"/>
    <w:rsid w:val="00153AC4"/>
    <w:rsid w:val="00161D09"/>
    <w:rsid w:val="0016753F"/>
    <w:rsid w:val="00185E5C"/>
    <w:rsid w:val="00187D16"/>
    <w:rsid w:val="00193819"/>
    <w:rsid w:val="001A62A4"/>
    <w:rsid w:val="001B1A59"/>
    <w:rsid w:val="001B5F61"/>
    <w:rsid w:val="001B7AE3"/>
    <w:rsid w:val="001C2358"/>
    <w:rsid w:val="001C2BA8"/>
    <w:rsid w:val="001C5356"/>
    <w:rsid w:val="001D4434"/>
    <w:rsid w:val="00235C9F"/>
    <w:rsid w:val="0024071D"/>
    <w:rsid w:val="002531C3"/>
    <w:rsid w:val="0027288F"/>
    <w:rsid w:val="00283A7A"/>
    <w:rsid w:val="00283D34"/>
    <w:rsid w:val="002845B1"/>
    <w:rsid w:val="00296D0F"/>
    <w:rsid w:val="002A2036"/>
    <w:rsid w:val="002C2320"/>
    <w:rsid w:val="002C7F18"/>
    <w:rsid w:val="002D4F59"/>
    <w:rsid w:val="002D7591"/>
    <w:rsid w:val="002E562C"/>
    <w:rsid w:val="002E73D1"/>
    <w:rsid w:val="002F5222"/>
    <w:rsid w:val="003073C2"/>
    <w:rsid w:val="0031406E"/>
    <w:rsid w:val="003350F1"/>
    <w:rsid w:val="00347293"/>
    <w:rsid w:val="00380889"/>
    <w:rsid w:val="003A0BC6"/>
    <w:rsid w:val="003A4C43"/>
    <w:rsid w:val="003C3759"/>
    <w:rsid w:val="003C76E3"/>
    <w:rsid w:val="003D7BD0"/>
    <w:rsid w:val="003E1261"/>
    <w:rsid w:val="004079B5"/>
    <w:rsid w:val="0043789E"/>
    <w:rsid w:val="0044046A"/>
    <w:rsid w:val="00440EB9"/>
    <w:rsid w:val="00484B39"/>
    <w:rsid w:val="004955AB"/>
    <w:rsid w:val="004E0B9A"/>
    <w:rsid w:val="0050749C"/>
    <w:rsid w:val="005217D9"/>
    <w:rsid w:val="00522948"/>
    <w:rsid w:val="005255C3"/>
    <w:rsid w:val="0053442A"/>
    <w:rsid w:val="005437EB"/>
    <w:rsid w:val="00544DD2"/>
    <w:rsid w:val="00550A3B"/>
    <w:rsid w:val="005652A6"/>
    <w:rsid w:val="00572447"/>
    <w:rsid w:val="005A0E3D"/>
    <w:rsid w:val="005A6ECD"/>
    <w:rsid w:val="005A718C"/>
    <w:rsid w:val="005A7C98"/>
    <w:rsid w:val="005C2771"/>
    <w:rsid w:val="005C7CF2"/>
    <w:rsid w:val="005D59F5"/>
    <w:rsid w:val="005D69C5"/>
    <w:rsid w:val="005E4072"/>
    <w:rsid w:val="005F1526"/>
    <w:rsid w:val="00601404"/>
    <w:rsid w:val="0060752C"/>
    <w:rsid w:val="00617A59"/>
    <w:rsid w:val="00637383"/>
    <w:rsid w:val="00644A54"/>
    <w:rsid w:val="00665BD5"/>
    <w:rsid w:val="00667D21"/>
    <w:rsid w:val="00677A09"/>
    <w:rsid w:val="0069496A"/>
    <w:rsid w:val="006967B1"/>
    <w:rsid w:val="006A55D0"/>
    <w:rsid w:val="006B2561"/>
    <w:rsid w:val="006B2D23"/>
    <w:rsid w:val="006B74BD"/>
    <w:rsid w:val="006D56BD"/>
    <w:rsid w:val="006F051B"/>
    <w:rsid w:val="006F3A97"/>
    <w:rsid w:val="00706F68"/>
    <w:rsid w:val="007365D0"/>
    <w:rsid w:val="00754C25"/>
    <w:rsid w:val="00757E7D"/>
    <w:rsid w:val="00761E81"/>
    <w:rsid w:val="00773DF7"/>
    <w:rsid w:val="00775ECD"/>
    <w:rsid w:val="0079025D"/>
    <w:rsid w:val="0079122D"/>
    <w:rsid w:val="007A5574"/>
    <w:rsid w:val="007C54A8"/>
    <w:rsid w:val="007D27C2"/>
    <w:rsid w:val="00807415"/>
    <w:rsid w:val="008137A8"/>
    <w:rsid w:val="00822C61"/>
    <w:rsid w:val="00822F11"/>
    <w:rsid w:val="008303DD"/>
    <w:rsid w:val="00831CA1"/>
    <w:rsid w:val="00831EF9"/>
    <w:rsid w:val="00872744"/>
    <w:rsid w:val="00881AF1"/>
    <w:rsid w:val="00890E8C"/>
    <w:rsid w:val="008A578B"/>
    <w:rsid w:val="008C3A09"/>
    <w:rsid w:val="008D10AD"/>
    <w:rsid w:val="008D2816"/>
    <w:rsid w:val="008D3398"/>
    <w:rsid w:val="008E0176"/>
    <w:rsid w:val="008E5A90"/>
    <w:rsid w:val="008E6F02"/>
    <w:rsid w:val="008E79A1"/>
    <w:rsid w:val="00924D79"/>
    <w:rsid w:val="00934D1D"/>
    <w:rsid w:val="00940CDA"/>
    <w:rsid w:val="00957291"/>
    <w:rsid w:val="00960516"/>
    <w:rsid w:val="00962BE8"/>
    <w:rsid w:val="00980C4C"/>
    <w:rsid w:val="00983482"/>
    <w:rsid w:val="0098355C"/>
    <w:rsid w:val="0098417A"/>
    <w:rsid w:val="009865A7"/>
    <w:rsid w:val="00990B53"/>
    <w:rsid w:val="00991770"/>
    <w:rsid w:val="00994B81"/>
    <w:rsid w:val="009A7274"/>
    <w:rsid w:val="009C5E57"/>
    <w:rsid w:val="009D148E"/>
    <w:rsid w:val="009D5D5A"/>
    <w:rsid w:val="009E6686"/>
    <w:rsid w:val="009E7973"/>
    <w:rsid w:val="009F6542"/>
    <w:rsid w:val="009F7A2D"/>
    <w:rsid w:val="00A1019A"/>
    <w:rsid w:val="00A436DA"/>
    <w:rsid w:val="00A45BEE"/>
    <w:rsid w:val="00A523C3"/>
    <w:rsid w:val="00A65460"/>
    <w:rsid w:val="00A8320A"/>
    <w:rsid w:val="00A843D1"/>
    <w:rsid w:val="00A92299"/>
    <w:rsid w:val="00AB5A4D"/>
    <w:rsid w:val="00AC7A05"/>
    <w:rsid w:val="00AD29A2"/>
    <w:rsid w:val="00AD3E99"/>
    <w:rsid w:val="00B02DFA"/>
    <w:rsid w:val="00B06128"/>
    <w:rsid w:val="00B23385"/>
    <w:rsid w:val="00B31F82"/>
    <w:rsid w:val="00B333C5"/>
    <w:rsid w:val="00B41959"/>
    <w:rsid w:val="00B54C0A"/>
    <w:rsid w:val="00B67720"/>
    <w:rsid w:val="00B73AAB"/>
    <w:rsid w:val="00B84FDE"/>
    <w:rsid w:val="00BA3E3E"/>
    <w:rsid w:val="00BB2767"/>
    <w:rsid w:val="00BC0321"/>
    <w:rsid w:val="00BC53F8"/>
    <w:rsid w:val="00BC545C"/>
    <w:rsid w:val="00BD22E8"/>
    <w:rsid w:val="00C35F1A"/>
    <w:rsid w:val="00C56271"/>
    <w:rsid w:val="00C61428"/>
    <w:rsid w:val="00C672F3"/>
    <w:rsid w:val="00C75669"/>
    <w:rsid w:val="00C81923"/>
    <w:rsid w:val="00CE55AE"/>
    <w:rsid w:val="00CF67FD"/>
    <w:rsid w:val="00D156C7"/>
    <w:rsid w:val="00D162BA"/>
    <w:rsid w:val="00D2231F"/>
    <w:rsid w:val="00D26DF6"/>
    <w:rsid w:val="00D363A2"/>
    <w:rsid w:val="00D65C96"/>
    <w:rsid w:val="00D81D9E"/>
    <w:rsid w:val="00D82999"/>
    <w:rsid w:val="00DA0908"/>
    <w:rsid w:val="00DB0BD9"/>
    <w:rsid w:val="00DD2D70"/>
    <w:rsid w:val="00DE6281"/>
    <w:rsid w:val="00E021AD"/>
    <w:rsid w:val="00E136C0"/>
    <w:rsid w:val="00E210EA"/>
    <w:rsid w:val="00E24DF0"/>
    <w:rsid w:val="00E458F9"/>
    <w:rsid w:val="00E523A3"/>
    <w:rsid w:val="00E61F83"/>
    <w:rsid w:val="00E62F7C"/>
    <w:rsid w:val="00E71EE6"/>
    <w:rsid w:val="00E85527"/>
    <w:rsid w:val="00E923BB"/>
    <w:rsid w:val="00EB3BCB"/>
    <w:rsid w:val="00ED1850"/>
    <w:rsid w:val="00EE2874"/>
    <w:rsid w:val="00EE415E"/>
    <w:rsid w:val="00EF0D0E"/>
    <w:rsid w:val="00F405A3"/>
    <w:rsid w:val="00F540A4"/>
    <w:rsid w:val="00F63A64"/>
    <w:rsid w:val="00F6511A"/>
    <w:rsid w:val="00F74D37"/>
    <w:rsid w:val="00F753A6"/>
    <w:rsid w:val="00F84F8B"/>
    <w:rsid w:val="00F86AF6"/>
    <w:rsid w:val="00F9036B"/>
    <w:rsid w:val="00F9559A"/>
    <w:rsid w:val="00F97E7F"/>
    <w:rsid w:val="00FA12DC"/>
    <w:rsid w:val="00FA6E93"/>
    <w:rsid w:val="00FB24EE"/>
    <w:rsid w:val="00FB3C97"/>
    <w:rsid w:val="00FC03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229B40F"/>
  <w15:chartTrackingRefBased/>
  <w15:docId w15:val="{4C659C0C-FC84-9A47-A744-3861CA7A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148E"/>
    <w:pPr>
      <w:spacing w:after="160" w:line="278" w:lineRule="auto"/>
    </w:pPr>
    <w:rPr>
      <w:rFonts w:eastAsiaTheme="minorEastAsia"/>
      <w:lang w:eastAsia="de-DE"/>
    </w:rPr>
  </w:style>
  <w:style w:type="paragraph" w:styleId="berschrift1">
    <w:name w:val="heading 1"/>
    <w:basedOn w:val="Standard"/>
    <w:next w:val="Standard"/>
    <w:link w:val="berschrift1Zchn"/>
    <w:uiPriority w:val="9"/>
    <w:qFormat/>
    <w:rsid w:val="009D1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1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14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14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14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148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148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148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148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14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14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14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14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14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14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14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14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148E"/>
    <w:rPr>
      <w:rFonts w:eastAsiaTheme="majorEastAsia" w:cstheme="majorBidi"/>
      <w:color w:val="272727" w:themeColor="text1" w:themeTint="D8"/>
    </w:rPr>
  </w:style>
  <w:style w:type="paragraph" w:styleId="Titel">
    <w:name w:val="Title"/>
    <w:basedOn w:val="Standard"/>
    <w:next w:val="Standard"/>
    <w:link w:val="TitelZchn"/>
    <w:uiPriority w:val="10"/>
    <w:qFormat/>
    <w:rsid w:val="009D148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14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148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14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148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148E"/>
    <w:rPr>
      <w:i/>
      <w:iCs/>
      <w:color w:val="404040" w:themeColor="text1" w:themeTint="BF"/>
    </w:rPr>
  </w:style>
  <w:style w:type="paragraph" w:styleId="Listenabsatz">
    <w:name w:val="List Paragraph"/>
    <w:basedOn w:val="Standard"/>
    <w:uiPriority w:val="34"/>
    <w:qFormat/>
    <w:rsid w:val="009D148E"/>
    <w:pPr>
      <w:ind w:left="720"/>
      <w:contextualSpacing/>
    </w:pPr>
  </w:style>
  <w:style w:type="character" w:styleId="IntensiveHervorhebung">
    <w:name w:val="Intense Emphasis"/>
    <w:basedOn w:val="Absatz-Standardschriftart"/>
    <w:uiPriority w:val="21"/>
    <w:qFormat/>
    <w:rsid w:val="009D148E"/>
    <w:rPr>
      <w:i/>
      <w:iCs/>
      <w:color w:val="0F4761" w:themeColor="accent1" w:themeShade="BF"/>
    </w:rPr>
  </w:style>
  <w:style w:type="paragraph" w:styleId="IntensivesZitat">
    <w:name w:val="Intense Quote"/>
    <w:basedOn w:val="Standard"/>
    <w:next w:val="Standard"/>
    <w:link w:val="IntensivesZitatZchn"/>
    <w:uiPriority w:val="30"/>
    <w:qFormat/>
    <w:rsid w:val="009D1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148E"/>
    <w:rPr>
      <w:i/>
      <w:iCs/>
      <w:color w:val="0F4761" w:themeColor="accent1" w:themeShade="BF"/>
    </w:rPr>
  </w:style>
  <w:style w:type="character" w:styleId="IntensiverVerweis">
    <w:name w:val="Intense Reference"/>
    <w:basedOn w:val="Absatz-Standardschriftart"/>
    <w:uiPriority w:val="32"/>
    <w:qFormat/>
    <w:rsid w:val="009D148E"/>
    <w:rPr>
      <w:b/>
      <w:bCs/>
      <w:smallCaps/>
      <w:color w:val="0F4761" w:themeColor="accent1" w:themeShade="BF"/>
      <w:spacing w:val="5"/>
    </w:rPr>
  </w:style>
  <w:style w:type="paragraph" w:styleId="Kopfzeile">
    <w:name w:val="header"/>
    <w:basedOn w:val="Standard"/>
    <w:link w:val="KopfzeileZchn"/>
    <w:uiPriority w:val="99"/>
    <w:unhideWhenUsed/>
    <w:rsid w:val="009D14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148E"/>
    <w:rPr>
      <w:rFonts w:eastAsiaTheme="minorEastAsia"/>
      <w:lang w:eastAsia="de-DE"/>
    </w:rPr>
  </w:style>
  <w:style w:type="paragraph" w:styleId="Fuzeile">
    <w:name w:val="footer"/>
    <w:basedOn w:val="Standard"/>
    <w:link w:val="FuzeileZchn"/>
    <w:uiPriority w:val="99"/>
    <w:unhideWhenUsed/>
    <w:rsid w:val="009D14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148E"/>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3281</Characters>
  <Application>Microsoft Office Word</Application>
  <DocSecurity>0</DocSecurity>
  <Lines>27</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Lanner</dc:creator>
  <cp:keywords/>
  <dc:description/>
  <cp:lastModifiedBy>Daniel Lanner</cp:lastModifiedBy>
  <cp:revision>1</cp:revision>
  <dcterms:created xsi:type="dcterms:W3CDTF">2024-12-11T18:10:00Z</dcterms:created>
  <dcterms:modified xsi:type="dcterms:W3CDTF">2024-12-11T18:10:00Z</dcterms:modified>
</cp:coreProperties>
</file>