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1A" w:rsidRPr="00823982" w:rsidRDefault="001A666F" w:rsidP="003F7ECD">
      <w:pPr>
        <w:pStyle w:val="Autorenname"/>
      </w:pPr>
      <w:r>
        <w:t>Eva Maria Rungaldier</w:t>
      </w:r>
    </w:p>
    <w:p w:rsidR="008507F0" w:rsidRDefault="002E44C0" w:rsidP="0041304A">
      <w:pPr>
        <w:pStyle w:val="Beitragstitel"/>
      </w:pPr>
      <w:r>
        <w:t>Die globalisierte Handyproduktion - Fluch oder Segen!?</w:t>
      </w:r>
    </w:p>
    <w:p w:rsidR="00B22021" w:rsidRDefault="003F7ECD" w:rsidP="003F7ECD">
      <w:pPr>
        <w:pStyle w:val="SZusammenfassung"/>
      </w:pPr>
      <w:r>
        <w:t>Zusammenfassung</w:t>
      </w:r>
      <w:r w:rsidR="00B22021">
        <w:t xml:space="preserve"> </w:t>
      </w:r>
    </w:p>
    <w:p w:rsidR="00B22021" w:rsidRDefault="003E2EC9" w:rsidP="00B22021">
      <w:r>
        <w:t>In diesen beiden Unterrichtseinheiten sollen sich die Lernenden mit dem Thema Globalisie</w:t>
      </w:r>
      <w:r w:rsidR="008B0197">
        <w:t>rung – im speziellen mit dem Handy</w:t>
      </w:r>
      <w:r>
        <w:t xml:space="preserve"> auseinandersetzen -. Sie sollen die Globalsierung der Kommunikation von unterschiedlichen Seiten kennen lernen und nicht nur auf die reine Wertschöpfungskette achten. </w:t>
      </w:r>
      <w:r w:rsidR="0042696A">
        <w:t xml:space="preserve">Sie sollen dabei persönliche Statements der  betroffenen Personen hören und diese reflektieren. Infolgedessen sollen sie selbst eine Karte erstellen, die die einzelnen Rohstoffe verortet und miteinander in Verbindung setzt. </w:t>
      </w:r>
      <w:r>
        <w:t xml:space="preserve"> </w:t>
      </w:r>
      <w:r w:rsidR="0042696A">
        <w:t>Im Anschluss sollen sie sich Gedanken über die Entsorgung von Althandys machen.</w:t>
      </w:r>
    </w:p>
    <w:p w:rsidR="00823982" w:rsidRPr="00823982" w:rsidRDefault="00823982" w:rsidP="0041304A">
      <w:pPr>
        <w:pStyle w:val="SZusammenfassung"/>
      </w:pPr>
      <w:r w:rsidRPr="00823982">
        <w:t>Unterrichtsskizze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5884"/>
      </w:tblGrid>
      <w:tr w:rsidR="008507F0" w:rsidTr="00A36099">
        <w:tc>
          <w:tcPr>
            <w:tcW w:w="1809" w:type="dxa"/>
          </w:tcPr>
          <w:p w:rsidR="008507F0" w:rsidRDefault="008507F0">
            <w:r>
              <w:t>Schulstufe</w:t>
            </w:r>
          </w:p>
        </w:tc>
        <w:tc>
          <w:tcPr>
            <w:tcW w:w="7403" w:type="dxa"/>
          </w:tcPr>
          <w:p w:rsidR="008507F0" w:rsidRDefault="001A666F">
            <w:r>
              <w:t>8. Schulstufe /4.Klasse</w:t>
            </w:r>
            <w:r w:rsidR="00A36099">
              <w:t xml:space="preserve"> </w:t>
            </w:r>
          </w:p>
        </w:tc>
      </w:tr>
      <w:tr w:rsidR="008507F0" w:rsidTr="00A36099">
        <w:tc>
          <w:tcPr>
            <w:tcW w:w="1809" w:type="dxa"/>
          </w:tcPr>
          <w:p w:rsidR="008507F0" w:rsidRDefault="008507F0">
            <w:r>
              <w:t>Gegenstand</w:t>
            </w:r>
          </w:p>
        </w:tc>
        <w:tc>
          <w:tcPr>
            <w:tcW w:w="7403" w:type="dxa"/>
          </w:tcPr>
          <w:p w:rsidR="008507F0" w:rsidRDefault="001A666F">
            <w:r>
              <w:t>Geographie und Wirtschaftskunde</w:t>
            </w:r>
          </w:p>
        </w:tc>
      </w:tr>
      <w:tr w:rsidR="008507F0" w:rsidTr="00A36099">
        <w:tc>
          <w:tcPr>
            <w:tcW w:w="1809" w:type="dxa"/>
          </w:tcPr>
          <w:p w:rsidR="008507F0" w:rsidRDefault="008507F0">
            <w:r>
              <w:t>Lehrplanbezug</w:t>
            </w:r>
          </w:p>
        </w:tc>
        <w:tc>
          <w:tcPr>
            <w:tcW w:w="7403" w:type="dxa"/>
          </w:tcPr>
          <w:p w:rsidR="001A666F" w:rsidRPr="00DB68B0" w:rsidRDefault="001A666F" w:rsidP="001A666F">
            <w:pPr>
              <w:spacing w:after="0"/>
              <w:jc w:val="left"/>
              <w:rPr>
                <w:b/>
                <w:bCs/>
                <w:i/>
                <w:szCs w:val="24"/>
              </w:rPr>
            </w:pPr>
            <w:r>
              <w:rPr>
                <w:sz w:val="24"/>
              </w:rPr>
              <w:t>„</w:t>
            </w:r>
            <w:r w:rsidRPr="00DB68B0">
              <w:rPr>
                <w:b/>
                <w:bCs/>
                <w:i/>
                <w:szCs w:val="24"/>
              </w:rPr>
              <w:t>Leben in der „Einen Welt“ – Globalisierung:</w:t>
            </w:r>
          </w:p>
          <w:p w:rsidR="001A666F" w:rsidRPr="00DB68B0" w:rsidRDefault="001A666F" w:rsidP="001A666F">
            <w:pPr>
              <w:spacing w:after="0"/>
              <w:jc w:val="left"/>
              <w:rPr>
                <w:i/>
              </w:rPr>
            </w:pPr>
            <w:r w:rsidRPr="00DB68B0">
              <w:rPr>
                <w:i/>
              </w:rPr>
              <w:t>Zunehmende Verflechtungen und Abhängigkeiten in der Weltwirtschaft und deren Auswirkungen auf die Gesellschaft erkennen.</w:t>
            </w:r>
          </w:p>
          <w:p w:rsidR="001A666F" w:rsidRDefault="001A666F" w:rsidP="001A666F">
            <w:pPr>
              <w:spacing w:after="0"/>
              <w:jc w:val="left"/>
              <w:rPr>
                <w:i/>
              </w:rPr>
            </w:pPr>
            <w:r w:rsidRPr="00DB68B0">
              <w:rPr>
                <w:i/>
              </w:rPr>
              <w:t xml:space="preserve">Die Bedeutung der „neuen Mächtigen“ wie multinationaler Unternehmen, internationaler Organisationen und anderer „global </w:t>
            </w:r>
            <w:proofErr w:type="spellStart"/>
            <w:r w:rsidRPr="00DB68B0">
              <w:rPr>
                <w:i/>
              </w:rPr>
              <w:t>players</w:t>
            </w:r>
            <w:proofErr w:type="spellEnd"/>
            <w:r w:rsidRPr="00DB68B0">
              <w:rPr>
                <w:i/>
              </w:rPr>
              <w:t>“ erfassen</w:t>
            </w:r>
            <w:r>
              <w:rPr>
                <w:i/>
              </w:rPr>
              <w:t>.</w:t>
            </w:r>
          </w:p>
          <w:p w:rsidR="008507F0" w:rsidRPr="001A666F" w:rsidRDefault="001A666F" w:rsidP="001A666F">
            <w:pPr>
              <w:spacing w:after="0"/>
              <w:jc w:val="right"/>
              <w:rPr>
                <w:i/>
              </w:rPr>
            </w:pPr>
            <w:r>
              <w:rPr>
                <w:sz w:val="24"/>
              </w:rPr>
              <w:t xml:space="preserve"> (BMUKK o.J.: </w:t>
            </w:r>
            <w:proofErr w:type="spellStart"/>
            <w:r>
              <w:rPr>
                <w:sz w:val="24"/>
              </w:rPr>
              <w:t>o.S</w:t>
            </w:r>
            <w:proofErr w:type="spellEnd"/>
            <w:r>
              <w:rPr>
                <w:sz w:val="24"/>
              </w:rPr>
              <w:t>.)</w:t>
            </w:r>
          </w:p>
        </w:tc>
      </w:tr>
      <w:tr w:rsidR="008507F0" w:rsidTr="00A36099">
        <w:tc>
          <w:tcPr>
            <w:tcW w:w="1809" w:type="dxa"/>
          </w:tcPr>
          <w:p w:rsidR="008507F0" w:rsidRDefault="008507F0">
            <w:r>
              <w:t>Lernziele</w:t>
            </w:r>
          </w:p>
        </w:tc>
        <w:tc>
          <w:tcPr>
            <w:tcW w:w="7403" w:type="dxa"/>
          </w:tcPr>
          <w:p w:rsidR="008507F0" w:rsidRDefault="008C636C">
            <w:r>
              <w:t>Die Schüler und Schülerinnen können den Begriff Globalisierung anhand eines Beispiels erklären.</w:t>
            </w:r>
          </w:p>
          <w:p w:rsidR="008C636C" w:rsidRDefault="008C636C">
            <w:r>
              <w:t>Die Schüler und Schülerinnen könne</w:t>
            </w:r>
            <w:r w:rsidR="003E2EC9">
              <w:t>n</w:t>
            </w:r>
            <w:r>
              <w:t xml:space="preserve"> auf einer virtuellen Karte die einzelnen Stationen diese</w:t>
            </w:r>
            <w:r w:rsidR="003E2EC9">
              <w:t>s Produkts verorten.</w:t>
            </w:r>
          </w:p>
          <w:p w:rsidR="003E2EC9" w:rsidRDefault="003E2EC9">
            <w:r>
              <w:t xml:space="preserve">Die Schüler und Schülerinnen können mit Hilfe von persönlichen Statements der </w:t>
            </w:r>
            <w:proofErr w:type="spellStart"/>
            <w:r>
              <w:t>ArbeiterInnen</w:t>
            </w:r>
            <w:proofErr w:type="spellEnd"/>
            <w:r>
              <w:t xml:space="preserve"> und </w:t>
            </w:r>
            <w:proofErr w:type="spellStart"/>
            <w:r>
              <w:t>KonsumentInnen</w:t>
            </w:r>
            <w:proofErr w:type="spellEnd"/>
            <w:r>
              <w:t xml:space="preserve"> den Verlauf der Produktion analysieren und bewerten.</w:t>
            </w:r>
          </w:p>
          <w:p w:rsidR="00081B22" w:rsidRDefault="00081B22" w:rsidP="00081B22">
            <w:r>
              <w:t>Die Schüler können aus dem Beispiel Handy, die Wichtigkeit der Nachhaltigkeit im Bezug auf Recycling ableiten.</w:t>
            </w:r>
          </w:p>
        </w:tc>
      </w:tr>
      <w:tr w:rsidR="008507F0" w:rsidTr="00A36099">
        <w:tc>
          <w:tcPr>
            <w:tcW w:w="1809" w:type="dxa"/>
          </w:tcPr>
          <w:p w:rsidR="008507F0" w:rsidRDefault="008507F0">
            <w:r>
              <w:t>Dauer</w:t>
            </w:r>
          </w:p>
        </w:tc>
        <w:tc>
          <w:tcPr>
            <w:tcW w:w="7403" w:type="dxa"/>
          </w:tcPr>
          <w:p w:rsidR="008507F0" w:rsidRDefault="008C636C">
            <w:r>
              <w:t xml:space="preserve">2 Unterrichtseinheiten à 50 min. </w:t>
            </w:r>
            <w:r w:rsidR="009A074B">
              <w:t xml:space="preserve"> (ev. Doppelstunde)</w:t>
            </w:r>
          </w:p>
        </w:tc>
      </w:tr>
      <w:tr w:rsidR="008507F0" w:rsidRPr="008C636C" w:rsidTr="00A36099">
        <w:tc>
          <w:tcPr>
            <w:tcW w:w="1809" w:type="dxa"/>
          </w:tcPr>
          <w:p w:rsidR="008507F0" w:rsidRDefault="008507F0">
            <w:r>
              <w:t>Medien</w:t>
            </w:r>
          </w:p>
        </w:tc>
        <w:tc>
          <w:tcPr>
            <w:tcW w:w="7403" w:type="dxa"/>
          </w:tcPr>
          <w:p w:rsidR="001A666F" w:rsidRPr="008C636C" w:rsidRDefault="001A666F" w:rsidP="001A666F">
            <w:pPr>
              <w:rPr>
                <w:lang w:val="de-AT"/>
              </w:rPr>
            </w:pPr>
            <w:r w:rsidRPr="008C636C">
              <w:rPr>
                <w:lang w:val="de-AT"/>
              </w:rPr>
              <w:t>PC: Video</w:t>
            </w:r>
            <w:r w:rsidR="008C636C" w:rsidRPr="008C636C">
              <w:rPr>
                <w:lang w:val="de-AT"/>
              </w:rPr>
              <w:t>ausschnitte</w:t>
            </w:r>
            <w:r w:rsidRPr="008C636C">
              <w:rPr>
                <w:lang w:val="de-AT"/>
              </w:rPr>
              <w:t xml:space="preserve"> </w:t>
            </w:r>
            <w:r w:rsidR="00A324A2">
              <w:rPr>
                <w:lang w:val="de-AT"/>
              </w:rPr>
              <w:t>(</w:t>
            </w:r>
            <w:proofErr w:type="spellStart"/>
            <w:r w:rsidR="00A324A2">
              <w:rPr>
                <w:lang w:val="de-AT"/>
              </w:rPr>
              <w:t>youtube</w:t>
            </w:r>
            <w:proofErr w:type="spellEnd"/>
            <w:r w:rsidR="00A324A2">
              <w:rPr>
                <w:lang w:val="de-AT"/>
              </w:rPr>
              <w:t>-Links)</w:t>
            </w:r>
            <w:r w:rsidR="008428B0">
              <w:rPr>
                <w:lang w:val="de-AT"/>
              </w:rPr>
              <w:t xml:space="preserve"> </w:t>
            </w:r>
            <w:r w:rsidRPr="008C636C">
              <w:rPr>
                <w:lang w:val="de-AT"/>
              </w:rPr>
              <w:t xml:space="preserve">bzw. </w:t>
            </w:r>
            <w:r w:rsidR="008C636C" w:rsidRPr="008C636C">
              <w:rPr>
                <w:lang w:val="de-AT"/>
              </w:rPr>
              <w:t>B</w:t>
            </w:r>
            <w:r w:rsidR="008C636C">
              <w:rPr>
                <w:lang w:val="de-AT"/>
              </w:rPr>
              <w:t>ilder zur Globalisierung Impulsfragen mit anschließender Diskussion</w:t>
            </w:r>
          </w:p>
          <w:p w:rsidR="008507F0" w:rsidRPr="008C636C" w:rsidRDefault="001A666F" w:rsidP="008428B0">
            <w:pPr>
              <w:rPr>
                <w:lang w:val="de-AT"/>
              </w:rPr>
            </w:pPr>
            <w:r w:rsidRPr="008C636C">
              <w:rPr>
                <w:lang w:val="de-AT"/>
              </w:rPr>
              <w:t>Google Earth, Arbeitsbl</w:t>
            </w:r>
            <w:r w:rsidR="008428B0">
              <w:rPr>
                <w:lang w:val="de-AT"/>
              </w:rPr>
              <w:t>att</w:t>
            </w:r>
          </w:p>
        </w:tc>
      </w:tr>
    </w:tbl>
    <w:p w:rsidR="003F7ECD" w:rsidRPr="003F7ECD" w:rsidRDefault="003F7ECD" w:rsidP="00CD49AA">
      <w:pPr>
        <w:pStyle w:val="SZusammenfassung"/>
        <w:ind w:left="0" w:firstLine="0"/>
      </w:pPr>
      <w:r w:rsidRPr="003F7ECD">
        <w:lastRenderedPageBreak/>
        <w:t>Konzeptwissen</w:t>
      </w:r>
    </w:p>
    <w:p w:rsidR="003F7ECD" w:rsidRDefault="008D23F2" w:rsidP="003F7ECD">
      <w:r>
        <w:rPr>
          <w:noProof/>
          <w:lang w:val="de-AT" w:eastAsia="de-AT"/>
        </w:rPr>
        <w:drawing>
          <wp:inline distT="0" distB="0" distL="0" distR="0">
            <wp:extent cx="5193030" cy="2621280"/>
            <wp:effectExtent l="1905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r="1730"/>
                    <a:stretch>
                      <a:fillRect/>
                    </a:stretch>
                  </pic:blipFill>
                  <pic:spPr bwMode="auto">
                    <a:xfrm>
                      <a:off x="0" y="0"/>
                      <a:ext cx="5193030" cy="2621280"/>
                    </a:xfrm>
                    <a:prstGeom prst="rect">
                      <a:avLst/>
                    </a:prstGeom>
                    <a:noFill/>
                    <a:ln w="9525">
                      <a:noFill/>
                      <a:miter lim="800000"/>
                      <a:headEnd/>
                      <a:tailEnd/>
                    </a:ln>
                  </pic:spPr>
                </pic:pic>
              </a:graphicData>
            </a:graphic>
          </wp:inline>
        </w:drawing>
      </w:r>
      <w:r>
        <w:t>Als zentrales Gut steht das Handy in diesen beiden Unterrichtsstunden im Mittelpunkt. Das Handy steht in einer wechselseitigen Beziehung mit dem Konsumenten, da der Konsumen</w:t>
      </w:r>
      <w:r w:rsidR="008B0197">
        <w:t>t einerseits durch Werbung und Ä</w:t>
      </w:r>
      <w:r>
        <w:t>hnliche</w:t>
      </w:r>
      <w:r w:rsidR="008B0197">
        <w:t>s</w:t>
      </w:r>
      <w:r>
        <w:t xml:space="preserve"> glaubt, von diesem Gerät abhängig zu sein und das Handy als selbiges wieder durch den Kauf vom Konsumenten abhängig ist. In weiterer Folge ist der Konsument, sobald er das Handy nicht mehr nutzt, für </w:t>
      </w:r>
      <w:r w:rsidR="008B0197">
        <w:t>seine</w:t>
      </w:r>
      <w:r>
        <w:t xml:space="preserve"> Entsorgung bzw. Recycling verantwortlich. </w:t>
      </w:r>
      <w:r w:rsidR="00C5052B">
        <w:t>Auf einer anderen Se</w:t>
      </w:r>
      <w:r w:rsidR="008B0197">
        <w:t>ite ist ein Konzern überhaupt erst</w:t>
      </w:r>
      <w:r w:rsidR="00C5052B">
        <w:t xml:space="preserve"> dafür verantwortlich, dass das Handy hergestellt werden kann. E</w:t>
      </w:r>
      <w:r w:rsidR="008B0197">
        <w:t>r</w:t>
      </w:r>
      <w:r w:rsidR="00C5052B">
        <w:t xml:space="preserve"> muss sich um die Vermarktung und den Verkauf seiner Ware kümmern. Dies funktioniert auch wiederum durch den Werbewert dieses Produkts.  Auf de</w:t>
      </w:r>
      <w:r w:rsidR="00C25174">
        <w:t>r</w:t>
      </w:r>
      <w:r w:rsidR="00C5052B">
        <w:t xml:space="preserve"> zweiten </w:t>
      </w:r>
      <w:r w:rsidR="00C25174">
        <w:t>Seite</w:t>
      </w:r>
      <w:r w:rsidR="00C5052B">
        <w:t xml:space="preserve"> kann  man die Güter bzw. Rohstoffe sehen, die notwendig sind um das Handy überhaupt herzustellen und die meist ausgelagerte Produktion spielt auch eine wesentliche Rolle. </w:t>
      </w:r>
    </w:p>
    <w:p w:rsidR="00CD49AA" w:rsidRPr="00B22021" w:rsidRDefault="003F7ECD" w:rsidP="00CD49AA">
      <w:pPr>
        <w:pStyle w:val="SZusammenfassung"/>
      </w:pPr>
      <w:r w:rsidRPr="00B22021">
        <w:t>Unterrichtsplanung</w:t>
      </w:r>
      <w:r>
        <w:t xml:space="preserve"> / -ablauf</w:t>
      </w:r>
    </w:p>
    <w:tbl>
      <w:tblPr>
        <w:tblStyle w:val="HellesRaster1"/>
        <w:tblW w:w="8755" w:type="dxa"/>
        <w:tblLayout w:type="fixed"/>
        <w:tblLook w:val="04A0"/>
      </w:tblPr>
      <w:tblGrid>
        <w:gridCol w:w="675"/>
        <w:gridCol w:w="1276"/>
        <w:gridCol w:w="4961"/>
        <w:gridCol w:w="1843"/>
      </w:tblGrid>
      <w:tr w:rsidR="00CD49AA" w:rsidTr="0081044A">
        <w:trPr>
          <w:cnfStyle w:val="100000000000"/>
        </w:trPr>
        <w:tc>
          <w:tcPr>
            <w:cnfStyle w:val="001000000000"/>
            <w:tcW w:w="675" w:type="dxa"/>
          </w:tcPr>
          <w:p w:rsidR="00CD49AA" w:rsidRDefault="00CD49AA" w:rsidP="003F7ECD">
            <w:r>
              <w:t>Zeit</w:t>
            </w:r>
          </w:p>
        </w:tc>
        <w:tc>
          <w:tcPr>
            <w:tcW w:w="1276" w:type="dxa"/>
          </w:tcPr>
          <w:p w:rsidR="00CD49AA" w:rsidRDefault="00CD49AA" w:rsidP="003F7ECD">
            <w:pPr>
              <w:cnfStyle w:val="100000000000"/>
            </w:pPr>
            <w:r>
              <w:t>Sozialform</w:t>
            </w:r>
          </w:p>
        </w:tc>
        <w:tc>
          <w:tcPr>
            <w:tcW w:w="4961" w:type="dxa"/>
          </w:tcPr>
          <w:p w:rsidR="00CD49AA" w:rsidRDefault="00CD49AA" w:rsidP="003F7ECD">
            <w:pPr>
              <w:cnfStyle w:val="100000000000"/>
            </w:pPr>
            <w:r>
              <w:t>Inhalt - Unterrichtsschritte</w:t>
            </w:r>
          </w:p>
        </w:tc>
        <w:tc>
          <w:tcPr>
            <w:tcW w:w="1843" w:type="dxa"/>
          </w:tcPr>
          <w:p w:rsidR="00CD49AA" w:rsidRDefault="00CD49AA" w:rsidP="003F7ECD">
            <w:pPr>
              <w:cnfStyle w:val="100000000000"/>
            </w:pPr>
            <w:r>
              <w:t>Materialien</w:t>
            </w:r>
          </w:p>
        </w:tc>
      </w:tr>
      <w:tr w:rsidR="00CD49AA" w:rsidTr="0081044A">
        <w:trPr>
          <w:cnfStyle w:val="000000100000"/>
        </w:trPr>
        <w:tc>
          <w:tcPr>
            <w:cnfStyle w:val="001000000000"/>
            <w:tcW w:w="675" w:type="dxa"/>
          </w:tcPr>
          <w:p w:rsidR="00CD49AA" w:rsidRDefault="00CD49AA" w:rsidP="003F7ECD">
            <w:r>
              <w:t>10‘</w:t>
            </w:r>
          </w:p>
        </w:tc>
        <w:tc>
          <w:tcPr>
            <w:tcW w:w="1276" w:type="dxa"/>
          </w:tcPr>
          <w:p w:rsidR="00CD49AA" w:rsidRDefault="00CD49AA" w:rsidP="003F7ECD">
            <w:pPr>
              <w:cnfStyle w:val="000000100000"/>
            </w:pPr>
            <w:r>
              <w:t>Plenum</w:t>
            </w:r>
          </w:p>
        </w:tc>
        <w:tc>
          <w:tcPr>
            <w:tcW w:w="4961" w:type="dxa"/>
          </w:tcPr>
          <w:p w:rsidR="00CD49AA" w:rsidRDefault="00CD49AA" w:rsidP="003F7ECD">
            <w:pPr>
              <w:cnfStyle w:val="000000100000"/>
            </w:pPr>
            <w:r>
              <w:t>Einführung in das Thema Globalisierung mittels zwei</w:t>
            </w:r>
            <w:r w:rsidR="008B0197">
              <w:t>er</w:t>
            </w:r>
            <w:r>
              <w:t xml:space="preserve"> Karikaturen, die im Plenum besprochen werden sollen. Was sind die wesentlichen Merkmale der Globalisierung?</w:t>
            </w:r>
          </w:p>
        </w:tc>
        <w:tc>
          <w:tcPr>
            <w:tcW w:w="1843" w:type="dxa"/>
          </w:tcPr>
          <w:p w:rsidR="00CD49AA" w:rsidRDefault="00CD49AA" w:rsidP="00CD49AA">
            <w:pPr>
              <w:cnfStyle w:val="000000100000"/>
            </w:pPr>
            <w:r>
              <w:t xml:space="preserve">2 Karikaturen </w:t>
            </w:r>
            <w:r w:rsidR="00C25174">
              <w:rPr>
                <w:rStyle w:val="Funotenzeichen"/>
              </w:rPr>
              <w:footnoteReference w:id="1"/>
            </w:r>
          </w:p>
        </w:tc>
      </w:tr>
      <w:tr w:rsidR="00CD49AA" w:rsidTr="0081044A">
        <w:trPr>
          <w:cnfStyle w:val="000000010000"/>
        </w:trPr>
        <w:tc>
          <w:tcPr>
            <w:cnfStyle w:val="001000000000"/>
            <w:tcW w:w="675" w:type="dxa"/>
          </w:tcPr>
          <w:p w:rsidR="00CD49AA" w:rsidRDefault="009A074B" w:rsidP="003F7ECD">
            <w:r>
              <w:lastRenderedPageBreak/>
              <w:t>20‘</w:t>
            </w:r>
          </w:p>
        </w:tc>
        <w:tc>
          <w:tcPr>
            <w:tcW w:w="1276" w:type="dxa"/>
          </w:tcPr>
          <w:p w:rsidR="00CD49AA" w:rsidRDefault="009A074B" w:rsidP="003F7ECD">
            <w:pPr>
              <w:cnfStyle w:val="000000010000"/>
            </w:pPr>
            <w:r>
              <w:t>Plenum</w:t>
            </w:r>
          </w:p>
        </w:tc>
        <w:tc>
          <w:tcPr>
            <w:tcW w:w="4961" w:type="dxa"/>
          </w:tcPr>
          <w:p w:rsidR="00CD49AA" w:rsidRDefault="009A074B" w:rsidP="009A074B">
            <w:pPr>
              <w:cnfStyle w:val="000000010000"/>
            </w:pPr>
            <w:r>
              <w:t>persönliche Statements: Von drei unterschied</w:t>
            </w:r>
            <w:r w:rsidR="00C25174">
              <w:t xml:space="preserve">lichen Personen (Arbeiter (Mine </w:t>
            </w:r>
            <w:r>
              <w:t>&amp;</w:t>
            </w:r>
            <w:r w:rsidR="00C25174">
              <w:t xml:space="preserve"> </w:t>
            </w:r>
            <w:r>
              <w:t xml:space="preserve">Fabrik), </w:t>
            </w:r>
            <w:proofErr w:type="spellStart"/>
            <w:r>
              <w:t>KonsumentIn</w:t>
            </w:r>
            <w:proofErr w:type="spellEnd"/>
            <w:r>
              <w:t>) werden Meinungen zu ihren Arbeitsbedingun</w:t>
            </w:r>
            <w:r w:rsidR="008B0197">
              <w:t>gen bzw. –</w:t>
            </w:r>
            <w:proofErr w:type="spellStart"/>
            <w:r w:rsidR="008B0197">
              <w:t>situationen</w:t>
            </w:r>
            <w:proofErr w:type="spellEnd"/>
            <w:r w:rsidR="008B0197">
              <w:t xml:space="preserve"> eingeholt (Nutzung, Gebrauch, etc.) </w:t>
            </w:r>
          </w:p>
          <w:p w:rsidR="009A074B" w:rsidRDefault="008B0197" w:rsidP="009A074B">
            <w:pPr>
              <w:cnfStyle w:val="000000010000"/>
            </w:pPr>
            <w:r>
              <w:t xml:space="preserve">Anschließend werden diese </w:t>
            </w:r>
            <w:r w:rsidR="009A074B">
              <w:t xml:space="preserve"> Aussage</w:t>
            </w:r>
            <w:r>
              <w:t>n</w:t>
            </w:r>
            <w:r w:rsidR="009A074B">
              <w:t xml:space="preserve"> im Plenum reflektiert</w:t>
            </w:r>
          </w:p>
        </w:tc>
        <w:tc>
          <w:tcPr>
            <w:tcW w:w="1843" w:type="dxa"/>
          </w:tcPr>
          <w:p w:rsidR="00CD49AA" w:rsidRDefault="009A074B" w:rsidP="00AB1DA0">
            <w:pPr>
              <w:spacing w:line="480" w:lineRule="auto"/>
              <w:cnfStyle w:val="000000010000"/>
            </w:pPr>
            <w:r>
              <w:t>Impulsfragen und  Video</w:t>
            </w:r>
            <w:r w:rsidR="00AB1DA0">
              <w:t>s (Bsp.)</w:t>
            </w:r>
            <w:r w:rsidR="00AB1DA0">
              <w:rPr>
                <w:rStyle w:val="Funotenzeichen"/>
              </w:rPr>
              <w:footnoteReference w:id="2"/>
            </w:r>
          </w:p>
        </w:tc>
      </w:tr>
      <w:tr w:rsidR="00CD49AA" w:rsidTr="0081044A">
        <w:trPr>
          <w:cnfStyle w:val="000000100000"/>
        </w:trPr>
        <w:tc>
          <w:tcPr>
            <w:cnfStyle w:val="001000000000"/>
            <w:tcW w:w="675" w:type="dxa"/>
          </w:tcPr>
          <w:p w:rsidR="00CD49AA" w:rsidRDefault="009A074B" w:rsidP="003F7ECD">
            <w:r>
              <w:t>30‘</w:t>
            </w:r>
          </w:p>
        </w:tc>
        <w:tc>
          <w:tcPr>
            <w:tcW w:w="1276" w:type="dxa"/>
          </w:tcPr>
          <w:p w:rsidR="00CD49AA" w:rsidRDefault="009A074B" w:rsidP="003F7ECD">
            <w:pPr>
              <w:cnfStyle w:val="000000100000"/>
            </w:pPr>
            <w:r>
              <w:t>Partnerarbeit</w:t>
            </w:r>
          </w:p>
        </w:tc>
        <w:tc>
          <w:tcPr>
            <w:tcW w:w="4961" w:type="dxa"/>
          </w:tcPr>
          <w:p w:rsidR="00CD49AA" w:rsidRDefault="009A074B" w:rsidP="009A074B">
            <w:pPr>
              <w:cnfStyle w:val="000000100000"/>
            </w:pPr>
            <w:r>
              <w:t xml:space="preserve">Anhand eines Arbeitsblattes sollen die S/S mit Hilfe von Google Earth eine individuelle </w:t>
            </w:r>
            <w:r w:rsidRPr="0081044A">
              <w:rPr>
                <w:b/>
              </w:rPr>
              <w:t>Teamkarte</w:t>
            </w:r>
            <w:r>
              <w:t xml:space="preserve"> erstellen. In dieser zeichnen sie unterschiedliche Konzernsitze, Abbauorte der einzelnen Rohstoffe und Fabriken der Weiterverarbeitung ein. Sie sollen auch die Beziehung bzw. Wege zwischen den einzelnen Stationen einzeichnen, um sich der Transportwege bewusst zu werden. </w:t>
            </w:r>
          </w:p>
          <w:p w:rsidR="0081044A" w:rsidRDefault="0081044A" w:rsidP="0081044A">
            <w:pPr>
              <w:cnfStyle w:val="000000100000"/>
            </w:pPr>
          </w:p>
          <w:p w:rsidR="0081044A" w:rsidRDefault="0081044A" w:rsidP="0081044A">
            <w:pPr>
              <w:cnfStyle w:val="000000100000"/>
            </w:pPr>
          </w:p>
          <w:p w:rsidR="002E44C0" w:rsidRPr="0081044A" w:rsidRDefault="002E44C0" w:rsidP="0081044A">
            <w:pPr>
              <w:cnfStyle w:val="000000100000"/>
            </w:pPr>
            <w:r>
              <w:t xml:space="preserve">In dieser Phase kann den </w:t>
            </w:r>
            <w:proofErr w:type="spellStart"/>
            <w:r>
              <w:t>SchülerInnen</w:t>
            </w:r>
            <w:proofErr w:type="spellEnd"/>
            <w:r>
              <w:t xml:space="preserve"> bereits vorhandenes Kartenmaterial zur Verfügung gestellt werden, damit sie sehen, wo in den Ländern die jeweiligen Minen liegen oder man lässt sie selbst über Google Bilder recherchieren. </w:t>
            </w:r>
          </w:p>
        </w:tc>
        <w:tc>
          <w:tcPr>
            <w:tcW w:w="1843" w:type="dxa"/>
          </w:tcPr>
          <w:p w:rsidR="0081044A" w:rsidRDefault="0081044A" w:rsidP="003F7ECD">
            <w:pPr>
              <w:cnfStyle w:val="000000100000"/>
            </w:pPr>
            <w:r>
              <w:t>Arbeitsblatt</w:t>
            </w:r>
          </w:p>
          <w:p w:rsidR="00CD49AA" w:rsidRDefault="009A074B" w:rsidP="003F7ECD">
            <w:pPr>
              <w:cnfStyle w:val="000000100000"/>
            </w:pPr>
            <w:r>
              <w:t>PC pro 2er-Team</w:t>
            </w:r>
          </w:p>
          <w:p w:rsidR="009A074B" w:rsidRPr="0081044A" w:rsidRDefault="002E44C0" w:rsidP="003F7ECD">
            <w:pPr>
              <w:cnfStyle w:val="000000100000"/>
            </w:pPr>
            <w:r>
              <w:t xml:space="preserve">Google Earth oder Google </w:t>
            </w:r>
            <w:proofErr w:type="spellStart"/>
            <w:r>
              <w:t>Maps</w:t>
            </w:r>
            <w:proofErr w:type="spellEnd"/>
            <w:r w:rsidR="0081044A">
              <w:t xml:space="preserve"> </w:t>
            </w:r>
            <w:r w:rsidR="009A074B">
              <w:t xml:space="preserve">Abgabe der Aufgabe über eine Lernplattform via </w:t>
            </w:r>
            <w:r w:rsidR="009A074B" w:rsidRPr="009A074B">
              <w:rPr>
                <w:i/>
              </w:rPr>
              <w:t>Nachname_Nachname.kmz</w:t>
            </w:r>
          </w:p>
          <w:p w:rsidR="0081044A" w:rsidRPr="0081044A" w:rsidRDefault="0081044A" w:rsidP="0081044A">
            <w:pPr>
              <w:jc w:val="left"/>
              <w:cnfStyle w:val="000000100000"/>
            </w:pPr>
            <w:r>
              <w:t>Karten (wenn nötig) auf der Lernplattform zur Verfügung stellen</w:t>
            </w:r>
          </w:p>
        </w:tc>
      </w:tr>
      <w:tr w:rsidR="00CD49AA" w:rsidTr="0081044A">
        <w:trPr>
          <w:cnfStyle w:val="000000010000"/>
        </w:trPr>
        <w:tc>
          <w:tcPr>
            <w:cnfStyle w:val="001000000000"/>
            <w:tcW w:w="675" w:type="dxa"/>
          </w:tcPr>
          <w:p w:rsidR="00CD49AA" w:rsidRDefault="009A074B" w:rsidP="003F7ECD">
            <w:r>
              <w:t>10‘</w:t>
            </w:r>
          </w:p>
        </w:tc>
        <w:tc>
          <w:tcPr>
            <w:tcW w:w="1276" w:type="dxa"/>
          </w:tcPr>
          <w:p w:rsidR="00CD49AA" w:rsidRDefault="009A074B" w:rsidP="003F7ECD">
            <w:pPr>
              <w:cnfStyle w:val="000000010000"/>
            </w:pPr>
            <w:r>
              <w:t>Plenum</w:t>
            </w:r>
          </w:p>
        </w:tc>
        <w:tc>
          <w:tcPr>
            <w:tcW w:w="4961" w:type="dxa"/>
          </w:tcPr>
          <w:p w:rsidR="00CD49AA" w:rsidRPr="0081044A" w:rsidRDefault="009A074B" w:rsidP="003F7ECD">
            <w:pPr>
              <w:cnfStyle w:val="000000010000"/>
              <w:rPr>
                <w:b/>
              </w:rPr>
            </w:pPr>
            <w:r w:rsidRPr="0081044A">
              <w:rPr>
                <w:b/>
              </w:rPr>
              <w:t xml:space="preserve">Reflexion </w:t>
            </w:r>
            <w:r w:rsidR="0081044A" w:rsidRPr="0081044A">
              <w:rPr>
                <w:b/>
              </w:rPr>
              <w:t xml:space="preserve">der </w:t>
            </w:r>
            <w:r w:rsidRPr="0081044A">
              <w:rPr>
                <w:b/>
              </w:rPr>
              <w:t xml:space="preserve"> Kartenarbeit:</w:t>
            </w:r>
          </w:p>
          <w:p w:rsidR="009A074B" w:rsidRDefault="009A074B" w:rsidP="003F7ECD">
            <w:pPr>
              <w:cnfStyle w:val="000000010000"/>
            </w:pPr>
            <w:r>
              <w:t>Was haben die S/S gelernt? Was nehmen sie mit? Welche sind ihre Erkenntnisse aus der Aufgabe?</w:t>
            </w:r>
            <w:r w:rsidR="008D1563">
              <w:t xml:space="preserve"> </w:t>
            </w:r>
          </w:p>
          <w:p w:rsidR="009A074B" w:rsidRDefault="009A074B" w:rsidP="009A074B">
            <w:pPr>
              <w:cnfStyle w:val="000000010000"/>
            </w:pPr>
            <w:r>
              <w:t>Können sie weitere Beispiele nennen, bei denen sich die Globalisierung ähnlich auswirken könnte (T-Shirt, Jeans, Turnschuhe, Zahnbürste, etc.).Was ist anders, was ist gleich? Welche Schwierigkeiten könnten auftreten?</w:t>
            </w:r>
          </w:p>
        </w:tc>
        <w:tc>
          <w:tcPr>
            <w:tcW w:w="1843" w:type="dxa"/>
          </w:tcPr>
          <w:p w:rsidR="008D1563" w:rsidRDefault="002E44C0" w:rsidP="003F7ECD">
            <w:pPr>
              <w:cnfStyle w:val="000000010000"/>
            </w:pPr>
            <w:r>
              <w:t xml:space="preserve">Tafel </w:t>
            </w:r>
            <w:r>
              <w:sym w:font="Wingdings" w:char="F0E0"/>
            </w:r>
            <w:r>
              <w:t>Notizen</w:t>
            </w:r>
          </w:p>
          <w:p w:rsidR="008D1563" w:rsidRDefault="008D1563" w:rsidP="003F7ECD">
            <w:pPr>
              <w:cnfStyle w:val="000000010000"/>
            </w:pPr>
          </w:p>
          <w:p w:rsidR="00CD49AA" w:rsidRDefault="008D1563" w:rsidP="003F7ECD">
            <w:pPr>
              <w:cnfStyle w:val="000000010000"/>
            </w:pPr>
            <w:r>
              <w:t>ev. noch ein Video zur Wiederholung</w:t>
            </w:r>
            <w:r>
              <w:rPr>
                <w:rStyle w:val="Funotenzeichen"/>
              </w:rPr>
              <w:footnoteReference w:id="3"/>
            </w:r>
            <w:r w:rsidR="002E44C0">
              <w:t xml:space="preserve"> </w:t>
            </w:r>
          </w:p>
        </w:tc>
      </w:tr>
      <w:tr w:rsidR="009A074B" w:rsidTr="0081044A">
        <w:trPr>
          <w:cnfStyle w:val="000000100000"/>
        </w:trPr>
        <w:tc>
          <w:tcPr>
            <w:cnfStyle w:val="001000000000"/>
            <w:tcW w:w="675" w:type="dxa"/>
          </w:tcPr>
          <w:p w:rsidR="009A074B" w:rsidRDefault="009A074B" w:rsidP="003F7ECD">
            <w:r>
              <w:lastRenderedPageBreak/>
              <w:t>20‘</w:t>
            </w:r>
          </w:p>
        </w:tc>
        <w:tc>
          <w:tcPr>
            <w:tcW w:w="1276" w:type="dxa"/>
          </w:tcPr>
          <w:p w:rsidR="009A074B" w:rsidRDefault="009A074B" w:rsidP="003F7ECD">
            <w:pPr>
              <w:cnfStyle w:val="000000100000"/>
            </w:pPr>
          </w:p>
        </w:tc>
        <w:tc>
          <w:tcPr>
            <w:tcW w:w="4961" w:type="dxa"/>
          </w:tcPr>
          <w:p w:rsidR="009A074B" w:rsidRPr="001135E6" w:rsidRDefault="009A074B" w:rsidP="003F7ECD">
            <w:pPr>
              <w:cnfStyle w:val="000000100000"/>
              <w:rPr>
                <w:b/>
              </w:rPr>
            </w:pPr>
            <w:r w:rsidRPr="001135E6">
              <w:rPr>
                <w:b/>
              </w:rPr>
              <w:t>Was passiert mit einem kaputten Handy?</w:t>
            </w:r>
          </w:p>
          <w:p w:rsidR="009A074B" w:rsidRDefault="009A074B" w:rsidP="009A074B">
            <w:pPr>
              <w:cnfStyle w:val="000000100000"/>
            </w:pPr>
            <w:r>
              <w:t>Recycling – nachhaltige Verwertung: Ist das Handy überhaupt noch etwas wert, wenn es kaputt ist?</w:t>
            </w:r>
          </w:p>
          <w:p w:rsidR="00A73549" w:rsidRDefault="00A73549" w:rsidP="009A074B">
            <w:pPr>
              <w:cnfStyle w:val="000000100000"/>
            </w:pPr>
            <w:r>
              <w:t>S/S informieren sich auf ausgewählten Homepages (Artikel) zum Thema und fassen die Kernaussagen zusammen.  Als Zusatz können sie sich ein Video ansehen.</w:t>
            </w:r>
          </w:p>
          <w:p w:rsidR="001135E6" w:rsidRDefault="00A73549" w:rsidP="009A074B">
            <w:pPr>
              <w:cnfStyle w:val="000000100000"/>
            </w:pPr>
            <w:r>
              <w:t xml:space="preserve">Ideensammlung: Was kann man mit alten, kaputten Handys machen?  Wie könnte ein länderübergreifendes Projekt aussehen? (Konkrete Vorschläge) </w:t>
            </w:r>
          </w:p>
          <w:p w:rsidR="001135E6" w:rsidRDefault="001135E6" w:rsidP="009A074B">
            <w:pPr>
              <w:cnfStyle w:val="000000100000"/>
            </w:pPr>
          </w:p>
        </w:tc>
        <w:tc>
          <w:tcPr>
            <w:tcW w:w="1843" w:type="dxa"/>
          </w:tcPr>
          <w:p w:rsidR="00A73549" w:rsidRDefault="00A73549" w:rsidP="003F7ECD">
            <w:pPr>
              <w:cnfStyle w:val="000000100000"/>
            </w:pPr>
          </w:p>
          <w:p w:rsidR="00A73549" w:rsidRDefault="00A73549" w:rsidP="003F7ECD">
            <w:pPr>
              <w:cnfStyle w:val="000000100000"/>
            </w:pPr>
            <w:r>
              <w:t>Zeitungsartikel im Internet</w:t>
            </w:r>
            <w:r>
              <w:rPr>
                <w:rStyle w:val="Funotenzeichen"/>
              </w:rPr>
              <w:footnoteReference w:id="4"/>
            </w:r>
          </w:p>
          <w:p w:rsidR="00A73549" w:rsidRDefault="00A73549" w:rsidP="003F7ECD">
            <w:pPr>
              <w:cnfStyle w:val="000000100000"/>
            </w:pPr>
          </w:p>
          <w:p w:rsidR="00A73549" w:rsidRDefault="00A73549" w:rsidP="003F7ECD">
            <w:pPr>
              <w:cnfStyle w:val="000000100000"/>
            </w:pPr>
          </w:p>
          <w:p w:rsidR="00A73549" w:rsidRDefault="00A73549" w:rsidP="00A73549">
            <w:pPr>
              <w:cnfStyle w:val="000000100000"/>
            </w:pPr>
            <w:r>
              <w:t xml:space="preserve">Tafel </w:t>
            </w:r>
            <w:r>
              <w:sym w:font="Wingdings" w:char="F0E0"/>
            </w:r>
            <w:r>
              <w:t xml:space="preserve"> Ideen der S/S</w:t>
            </w:r>
          </w:p>
          <w:p w:rsidR="00A73549" w:rsidRDefault="00A73549" w:rsidP="003F7ECD">
            <w:pPr>
              <w:cnfStyle w:val="000000100000"/>
            </w:pPr>
          </w:p>
        </w:tc>
      </w:tr>
    </w:tbl>
    <w:p w:rsidR="008B0197" w:rsidRDefault="008F6AEF" w:rsidP="008B0197">
      <w:pPr>
        <w:pStyle w:val="SZusammenfassung"/>
      </w:pPr>
      <w:r>
        <w:t>Literatur</w:t>
      </w:r>
    </w:p>
    <w:p w:rsidR="008B0197" w:rsidRDefault="008B0197" w:rsidP="008B0197">
      <w:pPr>
        <w:pStyle w:val="Funotentext"/>
        <w:rPr>
          <w:smallCaps/>
          <w:lang w:val="de-AT"/>
        </w:rPr>
      </w:pPr>
      <w:bookmarkStart w:id="0" w:name="_GoBack"/>
      <w:bookmarkEnd w:id="0"/>
      <w:proofErr w:type="spellStart"/>
      <w:r>
        <w:rPr>
          <w:smallCaps/>
          <w:lang w:val="de-AT"/>
        </w:rPr>
        <w:t>bmukk</w:t>
      </w:r>
      <w:proofErr w:type="spellEnd"/>
      <w:r>
        <w:rPr>
          <w:smallCaps/>
          <w:lang w:val="de-AT"/>
        </w:rPr>
        <w:t xml:space="preserve"> (2013):  </w:t>
      </w:r>
      <w:r w:rsidRPr="008B0197">
        <w:rPr>
          <w:lang w:val="de-AT"/>
        </w:rPr>
        <w:t>Geographie und Wirtsch</w:t>
      </w:r>
      <w:r>
        <w:rPr>
          <w:lang w:val="de-AT"/>
        </w:rPr>
        <w:t>a</w:t>
      </w:r>
      <w:r w:rsidRPr="008B0197">
        <w:rPr>
          <w:lang w:val="de-AT"/>
        </w:rPr>
        <w:t>ftskunde</w:t>
      </w:r>
      <w:r>
        <w:rPr>
          <w:lang w:val="de-AT"/>
        </w:rPr>
        <w:t xml:space="preserve">. &lt;. </w:t>
      </w:r>
      <w:hyperlink r:id="rId8" w:history="1">
        <w:r w:rsidRPr="00C871C5">
          <w:rPr>
            <w:rStyle w:val="Hyperlink"/>
            <w:lang w:val="de-AT"/>
          </w:rPr>
          <w:t>http://www.bmukk.gv.at/medienpool/784/ahs9.pdf</w:t>
        </w:r>
      </w:hyperlink>
      <w:r>
        <w:rPr>
          <w:lang w:val="de-AT"/>
        </w:rPr>
        <w:t xml:space="preserve"> &gt; (Zugriff: 2013-06- 29). </w:t>
      </w:r>
    </w:p>
    <w:p w:rsidR="008F6AEF" w:rsidRPr="008B0197" w:rsidRDefault="00F5604A" w:rsidP="008B0197">
      <w:pPr>
        <w:pStyle w:val="Funotentext"/>
        <w:rPr>
          <w:bCs/>
          <w:lang w:val="de-AT"/>
        </w:rPr>
      </w:pPr>
      <w:r w:rsidRPr="00081B22">
        <w:rPr>
          <w:smallCaps/>
          <w:lang w:val="de-AT"/>
        </w:rPr>
        <w:t>das erste</w:t>
      </w:r>
      <w:r w:rsidRPr="00522FEF">
        <w:rPr>
          <w:lang w:val="de-AT"/>
        </w:rPr>
        <w:t xml:space="preserve"> (2011): </w:t>
      </w:r>
      <w:r w:rsidRPr="00522FEF">
        <w:rPr>
          <w:bCs/>
          <w:lang w:val="de-AT"/>
        </w:rPr>
        <w:t>Elektronik Wertstoffe Rohstoffe Handy 2011. &lt;</w:t>
      </w:r>
      <w:hyperlink r:id="rId9" w:history="1">
        <w:r w:rsidRPr="00522FEF">
          <w:rPr>
            <w:rStyle w:val="Hyperlink"/>
            <w:bCs/>
            <w:lang w:val="de-AT"/>
          </w:rPr>
          <w:t>https://www.youtube.com/watch?v=BUBmZw32aXk</w:t>
        </w:r>
      </w:hyperlink>
      <w:r w:rsidRPr="00522FEF">
        <w:rPr>
          <w:bCs/>
          <w:lang w:val="de-AT"/>
        </w:rPr>
        <w:t xml:space="preserve"> &gt; </w:t>
      </w:r>
      <w:r>
        <w:rPr>
          <w:bCs/>
          <w:lang w:val="de-AT"/>
        </w:rPr>
        <w:t xml:space="preserve"> (Zugriff: 2013-06-29). [</w:t>
      </w:r>
      <w:proofErr w:type="spellStart"/>
      <w:r>
        <w:rPr>
          <w:bCs/>
          <w:lang w:val="de-AT"/>
        </w:rPr>
        <w:t>Coltanabbau</w:t>
      </w:r>
      <w:proofErr w:type="spellEnd"/>
      <w:r>
        <w:rPr>
          <w:bCs/>
          <w:lang w:val="de-AT"/>
        </w:rPr>
        <w:t>].</w:t>
      </w:r>
    </w:p>
    <w:p w:rsidR="00F5604A" w:rsidRPr="00F5604A" w:rsidRDefault="00F5604A" w:rsidP="00F5604A">
      <w:pPr>
        <w:rPr>
          <w:bCs/>
        </w:rPr>
      </w:pPr>
      <w:proofErr w:type="spellStart"/>
      <w:r>
        <w:rPr>
          <w:bCs/>
          <w:smallCaps/>
        </w:rPr>
        <w:t>l</w:t>
      </w:r>
      <w:r w:rsidRPr="00F5604A">
        <w:rPr>
          <w:bCs/>
          <w:smallCaps/>
        </w:rPr>
        <w:t>übke</w:t>
      </w:r>
      <w:proofErr w:type="spellEnd"/>
      <w:r w:rsidRPr="00F5604A">
        <w:rPr>
          <w:bCs/>
          <w:smallCaps/>
        </w:rPr>
        <w:t xml:space="preserve"> </w:t>
      </w:r>
      <w:r>
        <w:rPr>
          <w:bCs/>
          <w:smallCaps/>
        </w:rPr>
        <w:t>v.</w:t>
      </w:r>
      <w:r w:rsidRPr="00F5604A">
        <w:rPr>
          <w:bCs/>
        </w:rPr>
        <w:t xml:space="preserve"> (2010):  Folgen der Globalisierung der IT-Branche am Beispiel Handy. Unterrichtseinheit. &lt;http://germanwatch.org/corp/it-unt.pdf</w:t>
      </w:r>
      <w:r w:rsidR="002E44C0">
        <w:rPr>
          <w:bCs/>
        </w:rPr>
        <w:t xml:space="preserve"> </w:t>
      </w:r>
      <w:r w:rsidRPr="00F5604A">
        <w:rPr>
          <w:bCs/>
        </w:rPr>
        <w:t xml:space="preserve">&gt; </w:t>
      </w:r>
      <w:r w:rsidR="002E44C0">
        <w:rPr>
          <w:bCs/>
        </w:rPr>
        <w:t xml:space="preserve"> </w:t>
      </w:r>
      <w:r w:rsidRPr="00F5604A">
        <w:rPr>
          <w:bCs/>
        </w:rPr>
        <w:t>(Zugriff:2013-06-11).</w:t>
      </w:r>
    </w:p>
    <w:p w:rsidR="008B0197" w:rsidRDefault="008B0197" w:rsidP="008B0197">
      <w:pPr>
        <w:pStyle w:val="Funotentext"/>
        <w:jc w:val="left"/>
        <w:rPr>
          <w:lang w:val="de-AT"/>
        </w:rPr>
      </w:pPr>
      <w:proofErr w:type="spellStart"/>
      <w:r>
        <w:t>o.A.</w:t>
      </w:r>
      <w:proofErr w:type="spellEnd"/>
      <w:r>
        <w:t xml:space="preserve"> (o.J.): Globalisierung. &lt;  </w:t>
      </w:r>
      <w:hyperlink r:id="rId10" w:history="1">
        <w:r w:rsidRPr="00257A24">
          <w:rPr>
            <w:rStyle w:val="Hyperlink"/>
          </w:rPr>
          <w:t>http://education-hosting.net/mediawiki/index.php?title=Globalisierung</w:t>
        </w:r>
      </w:hyperlink>
      <w:r>
        <w:t xml:space="preserve"> &gt; (Zugriff: 2013-06-29).</w:t>
      </w:r>
    </w:p>
    <w:p w:rsidR="008B0197" w:rsidRDefault="008B0197" w:rsidP="008B0197">
      <w:pPr>
        <w:pStyle w:val="Funotentext"/>
      </w:pPr>
      <w:proofErr w:type="spellStart"/>
      <w:r>
        <w:rPr>
          <w:lang w:val="de-AT"/>
        </w:rPr>
        <w:t>o.A.</w:t>
      </w:r>
      <w:proofErr w:type="spellEnd"/>
      <w:r>
        <w:rPr>
          <w:lang w:val="de-AT"/>
        </w:rPr>
        <w:t xml:space="preserve"> (2010): Gnadenlos billig. Der Handyboom und seine Folgen (Teil 1). &lt;</w:t>
      </w:r>
      <w:hyperlink r:id="rId11" w:history="1">
        <w:r w:rsidRPr="004B0F6C">
          <w:rPr>
            <w:rStyle w:val="Hyperlink"/>
            <w:lang w:val="de-AT"/>
          </w:rPr>
          <w:t>https://www.youtube.com/watch?v=0Q0BVwq9w1E</w:t>
        </w:r>
      </w:hyperlink>
      <w:r>
        <w:rPr>
          <w:lang w:val="de-AT"/>
        </w:rPr>
        <w:t xml:space="preserve"> &gt; (Zugriff: 2013-06-29). [Sicht der Arbeiter in der Fabrik in Indien – 1,35 -6,35].</w:t>
      </w:r>
    </w:p>
    <w:p w:rsidR="008B0197" w:rsidRPr="00522FEF" w:rsidRDefault="008B0197" w:rsidP="008B0197">
      <w:pPr>
        <w:pStyle w:val="Funotentext"/>
        <w:rPr>
          <w:lang w:val="de-AT"/>
        </w:rPr>
      </w:pPr>
      <w:proofErr w:type="spellStart"/>
      <w:r>
        <w:rPr>
          <w:lang w:val="de-AT"/>
        </w:rPr>
        <w:t>o.A.</w:t>
      </w:r>
      <w:proofErr w:type="spellEnd"/>
      <w:r>
        <w:rPr>
          <w:lang w:val="de-AT"/>
        </w:rPr>
        <w:t xml:space="preserve"> (2010): Gnadenlos billig. Der Handyboom und seine Folgen (Teil 2). &lt;</w:t>
      </w:r>
      <w:hyperlink r:id="rId12" w:history="1">
        <w:r w:rsidRPr="004B0F6C">
          <w:rPr>
            <w:rStyle w:val="Hyperlink"/>
            <w:lang w:val="de-AT"/>
          </w:rPr>
          <w:t>https://www.youtube.com/watch?v=1Cohu1xczAE</w:t>
        </w:r>
      </w:hyperlink>
      <w:r>
        <w:rPr>
          <w:lang w:val="de-AT"/>
        </w:rPr>
        <w:t xml:space="preserve"> &gt;  (Zugriff: 2013-06-29). [Sicht der </w:t>
      </w:r>
      <w:r w:rsidRPr="00522FEF">
        <w:rPr>
          <w:lang w:val="de-AT"/>
        </w:rPr>
        <w:t>Konsumenten in Deutschland – 0,00 -1,55].</w:t>
      </w:r>
    </w:p>
    <w:p w:rsidR="008D1563" w:rsidRPr="008D1563" w:rsidRDefault="008428B0" w:rsidP="008D1563">
      <w:pPr>
        <w:jc w:val="left"/>
        <w:rPr>
          <w:lang w:val="de-AT"/>
        </w:rPr>
      </w:pPr>
      <w:proofErr w:type="spellStart"/>
      <w:r>
        <w:rPr>
          <w:smallCaps/>
          <w:lang w:val="de-AT"/>
        </w:rPr>
        <w:t>swico</w:t>
      </w:r>
      <w:proofErr w:type="spellEnd"/>
      <w:r w:rsidR="008D1563" w:rsidRPr="008428B0">
        <w:rPr>
          <w:smallCaps/>
          <w:lang w:val="de-AT"/>
        </w:rPr>
        <w:t xml:space="preserve"> </w:t>
      </w:r>
      <w:proofErr w:type="spellStart"/>
      <w:r>
        <w:rPr>
          <w:smallCaps/>
          <w:lang w:val="de-AT"/>
        </w:rPr>
        <w:t>r</w:t>
      </w:r>
      <w:r w:rsidR="008D1563" w:rsidRPr="008428B0">
        <w:rPr>
          <w:smallCaps/>
          <w:lang w:val="de-AT"/>
        </w:rPr>
        <w:t>ecycling</w:t>
      </w:r>
      <w:proofErr w:type="spellEnd"/>
      <w:r w:rsidR="008D1563">
        <w:rPr>
          <w:lang w:val="de-AT"/>
        </w:rPr>
        <w:t xml:space="preserve"> (2013): </w:t>
      </w:r>
      <w:r w:rsidR="008D1563" w:rsidRPr="008D1563">
        <w:rPr>
          <w:lang w:val="de-AT"/>
        </w:rPr>
        <w:t>Handy-Recycling</w:t>
      </w:r>
      <w:r w:rsidR="008D1563">
        <w:rPr>
          <w:lang w:val="de-AT"/>
        </w:rPr>
        <w:t xml:space="preserve">. </w:t>
      </w:r>
      <w:r w:rsidR="008D1563" w:rsidRPr="008D1563">
        <w:rPr>
          <w:lang w:val="de-AT"/>
        </w:rPr>
        <w:t>Übersicht über die Lernmodule</w:t>
      </w:r>
      <w:r w:rsidR="008D1563">
        <w:rPr>
          <w:lang w:val="de-AT"/>
        </w:rPr>
        <w:t>. &lt;</w:t>
      </w:r>
      <w:hyperlink r:id="rId13" w:history="1">
        <w:r w:rsidRPr="009E1C27">
          <w:rPr>
            <w:rStyle w:val="Hyperlink"/>
            <w:lang w:val="de-AT"/>
          </w:rPr>
          <w:t>http://www.umweltschutz.ch/index.php?pid=1201</w:t>
        </w:r>
      </w:hyperlink>
      <w:r w:rsidR="00BF259E">
        <w:rPr>
          <w:lang w:val="de-AT"/>
        </w:rPr>
        <w:t xml:space="preserve">&gt; (Zugriff: 2013-07-23). </w:t>
      </w:r>
    </w:p>
    <w:p w:rsidR="00081B22" w:rsidRDefault="00081B22" w:rsidP="008F6AEF">
      <w:proofErr w:type="spellStart"/>
      <w:r w:rsidRPr="00F5604A">
        <w:rPr>
          <w:smallCaps/>
        </w:rPr>
        <w:t>südwind</w:t>
      </w:r>
      <w:proofErr w:type="spellEnd"/>
      <w:r w:rsidRPr="00F5604A">
        <w:rPr>
          <w:smallCaps/>
        </w:rPr>
        <w:t xml:space="preserve"> </w:t>
      </w:r>
      <w:r>
        <w:t xml:space="preserve">(2012): Die Welt im Handy. Materialien für die Bildungsarbeit. </w:t>
      </w:r>
    </w:p>
    <w:p w:rsidR="00F5604A" w:rsidRDefault="00F5604A" w:rsidP="00F5604A">
      <w:pPr>
        <w:jc w:val="left"/>
      </w:pPr>
      <w:proofErr w:type="spellStart"/>
      <w:r w:rsidRPr="00AB1DA0">
        <w:rPr>
          <w:smallCaps/>
          <w:lang w:val="de-AT"/>
        </w:rPr>
        <w:lastRenderedPageBreak/>
        <w:t>waltzl</w:t>
      </w:r>
      <w:proofErr w:type="spellEnd"/>
      <w:r w:rsidRPr="00AB1DA0">
        <w:rPr>
          <w:smallCaps/>
          <w:lang w:val="de-AT"/>
        </w:rPr>
        <w:t xml:space="preserve"> f.</w:t>
      </w:r>
      <w:r>
        <w:rPr>
          <w:lang w:val="de-AT"/>
        </w:rPr>
        <w:t xml:space="preserve"> (o.J.): </w:t>
      </w:r>
      <w:proofErr w:type="spellStart"/>
      <w:r>
        <w:rPr>
          <w:lang w:val="de-AT"/>
        </w:rPr>
        <w:t>Wirtschaftskundliche</w:t>
      </w:r>
      <w:proofErr w:type="spellEnd"/>
      <w:r>
        <w:rPr>
          <w:lang w:val="de-AT"/>
        </w:rPr>
        <w:t xml:space="preserve"> Cartoons. &lt;</w:t>
      </w:r>
      <w:hyperlink r:id="rId14" w:history="1">
        <w:r w:rsidRPr="004B0F6C">
          <w:rPr>
            <w:rStyle w:val="Hyperlink"/>
            <w:lang w:val="de-AT"/>
          </w:rPr>
          <w:t xml:space="preserve">http://193.171.252.18/www.lehrerweb.at/arge_aps/aps_gw/cartoons.htm  </w:t>
        </w:r>
      </w:hyperlink>
      <w:r>
        <w:rPr>
          <w:lang w:val="de-AT"/>
        </w:rPr>
        <w:t xml:space="preserve"> &gt; (Zugriff: 2013-06-29).  </w:t>
      </w:r>
    </w:p>
    <w:sectPr w:rsidR="00F5604A" w:rsidSect="0041304A">
      <w:pgSz w:w="11906" w:h="16838" w:code="9"/>
      <w:pgMar w:top="1985" w:right="2268" w:bottom="3799" w:left="2268" w:header="1304" w:footer="34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6FF" w:rsidRDefault="009D56FF" w:rsidP="00CD49AA">
      <w:pPr>
        <w:spacing w:after="0"/>
      </w:pPr>
      <w:r>
        <w:separator/>
      </w:r>
    </w:p>
  </w:endnote>
  <w:endnote w:type="continuationSeparator" w:id="0">
    <w:p w:rsidR="009D56FF" w:rsidRDefault="009D56FF" w:rsidP="00CD49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6FF" w:rsidRDefault="009D56FF" w:rsidP="00CD49AA">
      <w:pPr>
        <w:spacing w:after="0"/>
      </w:pPr>
      <w:r>
        <w:separator/>
      </w:r>
    </w:p>
  </w:footnote>
  <w:footnote w:type="continuationSeparator" w:id="0">
    <w:p w:rsidR="009D56FF" w:rsidRDefault="009D56FF" w:rsidP="00CD49AA">
      <w:pPr>
        <w:spacing w:after="0"/>
      </w:pPr>
      <w:r>
        <w:continuationSeparator/>
      </w:r>
    </w:p>
  </w:footnote>
  <w:footnote w:id="1">
    <w:p w:rsidR="00C25174" w:rsidRDefault="00C25174" w:rsidP="00AB1DA0">
      <w:pPr>
        <w:pStyle w:val="Funotentext"/>
        <w:jc w:val="left"/>
      </w:pPr>
      <w:r>
        <w:rPr>
          <w:rStyle w:val="Funotenzeichen"/>
        </w:rPr>
        <w:footnoteRef/>
      </w:r>
      <w:r>
        <w:t xml:space="preserve"> </w:t>
      </w:r>
      <w:proofErr w:type="spellStart"/>
      <w:r>
        <w:t>o.A.</w:t>
      </w:r>
      <w:proofErr w:type="spellEnd"/>
      <w:r>
        <w:t xml:space="preserve"> (o.J.): Globalisierung. &lt;  </w:t>
      </w:r>
      <w:hyperlink r:id="rId1" w:history="1">
        <w:r w:rsidRPr="004B0F6C">
          <w:rPr>
            <w:rStyle w:val="Hyperlink"/>
          </w:rPr>
          <w:t>http://education-hosting.net/mediawiki/index.php?title=Globalisierung</w:t>
        </w:r>
      </w:hyperlink>
      <w:r>
        <w:t xml:space="preserve"> &gt; (Zugriff: 2013-06-29). </w:t>
      </w:r>
    </w:p>
    <w:p w:rsidR="00C25174" w:rsidRPr="00C25174" w:rsidRDefault="00AB1DA0" w:rsidP="00AB1DA0">
      <w:pPr>
        <w:pStyle w:val="Funotentext"/>
        <w:jc w:val="left"/>
        <w:rPr>
          <w:lang w:val="de-AT"/>
        </w:rPr>
      </w:pPr>
      <w:proofErr w:type="spellStart"/>
      <w:r w:rsidRPr="00AB1DA0">
        <w:rPr>
          <w:smallCaps/>
          <w:lang w:val="de-AT"/>
        </w:rPr>
        <w:t>waltzl</w:t>
      </w:r>
      <w:proofErr w:type="spellEnd"/>
      <w:r w:rsidRPr="00AB1DA0">
        <w:rPr>
          <w:smallCaps/>
          <w:lang w:val="de-AT"/>
        </w:rPr>
        <w:t xml:space="preserve"> f.</w:t>
      </w:r>
      <w:r>
        <w:rPr>
          <w:lang w:val="de-AT"/>
        </w:rPr>
        <w:t xml:space="preserve"> (o.J.): </w:t>
      </w:r>
      <w:proofErr w:type="spellStart"/>
      <w:r>
        <w:rPr>
          <w:lang w:val="de-AT"/>
        </w:rPr>
        <w:t>Wirtschaftskundliche</w:t>
      </w:r>
      <w:proofErr w:type="spellEnd"/>
      <w:r>
        <w:rPr>
          <w:lang w:val="de-AT"/>
        </w:rPr>
        <w:t xml:space="preserve"> Cartoons. &lt;</w:t>
      </w:r>
      <w:hyperlink r:id="rId2" w:history="1">
        <w:r w:rsidRPr="004B0F6C">
          <w:rPr>
            <w:rStyle w:val="Hyperlink"/>
            <w:lang w:val="de-AT"/>
          </w:rPr>
          <w:t xml:space="preserve">http://193.171.252.18/www.lehrerweb.at/arge_aps/aps_gw/cartoons.htm  </w:t>
        </w:r>
      </w:hyperlink>
      <w:r>
        <w:rPr>
          <w:lang w:val="de-AT"/>
        </w:rPr>
        <w:t xml:space="preserve"> &gt; (Zugriff: 2013-06-29).  </w:t>
      </w:r>
    </w:p>
  </w:footnote>
  <w:footnote w:id="2">
    <w:p w:rsidR="00620338" w:rsidRDefault="00AB1DA0">
      <w:pPr>
        <w:pStyle w:val="Funotentext"/>
      </w:pPr>
      <w:r>
        <w:rPr>
          <w:rStyle w:val="Funotenzeichen"/>
        </w:rPr>
        <w:footnoteRef/>
      </w:r>
      <w:r>
        <w:t xml:space="preserve"> </w:t>
      </w:r>
      <w:proofErr w:type="spellStart"/>
      <w:r w:rsidR="00620338">
        <w:rPr>
          <w:lang w:val="de-AT"/>
        </w:rPr>
        <w:t>o.A.</w:t>
      </w:r>
      <w:proofErr w:type="spellEnd"/>
      <w:r w:rsidR="00620338">
        <w:rPr>
          <w:lang w:val="de-AT"/>
        </w:rPr>
        <w:t xml:space="preserve"> (2010): Gnadenlos billig. Der Handyboom und seine Folgen (Teil 1). &lt; </w:t>
      </w:r>
      <w:hyperlink r:id="rId3" w:history="1">
        <w:r w:rsidR="00620338" w:rsidRPr="004B0F6C">
          <w:rPr>
            <w:rStyle w:val="Hyperlink"/>
            <w:lang w:val="de-AT"/>
          </w:rPr>
          <w:t>https://www.youtube.com/watch?v=0Q0BVwq9w1E</w:t>
        </w:r>
      </w:hyperlink>
      <w:r w:rsidR="00620338">
        <w:rPr>
          <w:lang w:val="de-AT"/>
        </w:rPr>
        <w:t xml:space="preserve"> &gt; (Zugriff: 2013-06-29). [Sicht der Arbeiter in der Fabrik in Indien – 1,35 -6,35].</w:t>
      </w:r>
    </w:p>
    <w:p w:rsidR="00AB1DA0" w:rsidRPr="00522FEF" w:rsidRDefault="00620338">
      <w:pPr>
        <w:pStyle w:val="Funotentext"/>
        <w:rPr>
          <w:lang w:val="de-AT"/>
        </w:rPr>
      </w:pPr>
      <w:r>
        <w:tab/>
      </w:r>
      <w:proofErr w:type="spellStart"/>
      <w:r w:rsidR="00AB1DA0">
        <w:rPr>
          <w:lang w:val="de-AT"/>
        </w:rPr>
        <w:t>o.A.</w:t>
      </w:r>
      <w:proofErr w:type="spellEnd"/>
      <w:r w:rsidR="00AB1DA0">
        <w:rPr>
          <w:lang w:val="de-AT"/>
        </w:rPr>
        <w:t xml:space="preserve"> (2010): Gnadenlos billig. Der Handyboom und seine Folgen (Teil 2). &lt; </w:t>
      </w:r>
      <w:hyperlink r:id="rId4" w:history="1">
        <w:r w:rsidR="00AB1DA0" w:rsidRPr="004B0F6C">
          <w:rPr>
            <w:rStyle w:val="Hyperlink"/>
            <w:lang w:val="de-AT"/>
          </w:rPr>
          <w:t>https://www.youtube.com/watch?v=1Cohu1xczAE</w:t>
        </w:r>
      </w:hyperlink>
      <w:r w:rsidR="00AB1DA0">
        <w:rPr>
          <w:lang w:val="de-AT"/>
        </w:rPr>
        <w:t xml:space="preserve"> &gt;  (Zugriff: 2013-06-29). [Sicht der </w:t>
      </w:r>
      <w:r w:rsidR="00AB1DA0" w:rsidRPr="00522FEF">
        <w:rPr>
          <w:lang w:val="de-AT"/>
        </w:rPr>
        <w:t>Konsumenten in Deutschland – 0,</w:t>
      </w:r>
      <w:r w:rsidRPr="00522FEF">
        <w:rPr>
          <w:lang w:val="de-AT"/>
        </w:rPr>
        <w:t>00 -1,55].</w:t>
      </w:r>
    </w:p>
    <w:p w:rsidR="00620338" w:rsidRDefault="00620338" w:rsidP="00620338">
      <w:pPr>
        <w:pStyle w:val="Funotentext"/>
        <w:rPr>
          <w:bCs/>
          <w:lang w:val="de-AT"/>
        </w:rPr>
      </w:pPr>
      <w:r w:rsidRPr="00081B22">
        <w:rPr>
          <w:smallCaps/>
          <w:lang w:val="de-AT"/>
        </w:rPr>
        <w:tab/>
        <w:t>das erste</w:t>
      </w:r>
      <w:r w:rsidRPr="00522FEF">
        <w:rPr>
          <w:lang w:val="de-AT"/>
        </w:rPr>
        <w:t xml:space="preserve"> (2011): </w:t>
      </w:r>
      <w:r w:rsidRPr="00522FEF">
        <w:rPr>
          <w:bCs/>
          <w:lang w:val="de-AT"/>
        </w:rPr>
        <w:t>Elektronik Wertstoffe Rohstoffe Handy 2011</w:t>
      </w:r>
      <w:r w:rsidR="00522FEF" w:rsidRPr="00522FEF">
        <w:rPr>
          <w:bCs/>
          <w:lang w:val="de-AT"/>
        </w:rPr>
        <w:t xml:space="preserve">. &lt; </w:t>
      </w:r>
      <w:hyperlink r:id="rId5" w:history="1">
        <w:r w:rsidR="00522FEF" w:rsidRPr="00522FEF">
          <w:rPr>
            <w:rStyle w:val="Hyperlink"/>
            <w:bCs/>
            <w:lang w:val="de-AT"/>
          </w:rPr>
          <w:t>https://www.youtube.com/watch?v=BUBmZw32aXk</w:t>
        </w:r>
      </w:hyperlink>
      <w:r w:rsidR="00522FEF" w:rsidRPr="00522FEF">
        <w:rPr>
          <w:bCs/>
          <w:lang w:val="de-AT"/>
        </w:rPr>
        <w:t xml:space="preserve"> &gt; </w:t>
      </w:r>
      <w:r w:rsidR="00522FEF">
        <w:rPr>
          <w:bCs/>
          <w:lang w:val="de-AT"/>
        </w:rPr>
        <w:t xml:space="preserve"> (Zugriff: 2013-06-29). [</w:t>
      </w:r>
      <w:proofErr w:type="spellStart"/>
      <w:r w:rsidR="00522FEF">
        <w:rPr>
          <w:bCs/>
          <w:lang w:val="de-AT"/>
        </w:rPr>
        <w:t>Coltanabbau</w:t>
      </w:r>
      <w:proofErr w:type="spellEnd"/>
      <w:r w:rsidR="00522FEF">
        <w:rPr>
          <w:bCs/>
          <w:lang w:val="de-AT"/>
        </w:rPr>
        <w:t>].</w:t>
      </w:r>
    </w:p>
    <w:p w:rsidR="00AB1DA0" w:rsidRPr="00522FEF" w:rsidRDefault="00AB1DA0">
      <w:pPr>
        <w:pStyle w:val="Funotentext"/>
        <w:rPr>
          <w:lang w:val="de-AT"/>
        </w:rPr>
      </w:pPr>
    </w:p>
  </w:footnote>
  <w:footnote w:id="3">
    <w:p w:rsidR="008D1563" w:rsidRPr="008D1563" w:rsidRDefault="008D1563" w:rsidP="008D1563">
      <w:pPr>
        <w:pStyle w:val="Funotentext"/>
        <w:rPr>
          <w:b/>
          <w:bCs/>
          <w:lang w:val="de-AT"/>
        </w:rPr>
      </w:pPr>
      <w:r>
        <w:rPr>
          <w:rStyle w:val="Funotenzeichen"/>
        </w:rPr>
        <w:footnoteRef/>
      </w:r>
      <w:r>
        <w:t xml:space="preserve"> SRF (2009): </w:t>
      </w:r>
      <w:r w:rsidRPr="008D1563">
        <w:rPr>
          <w:bCs/>
          <w:lang w:val="de-AT"/>
        </w:rPr>
        <w:t>"Was steckt drin?" – Das Handy</w:t>
      </w:r>
      <w:r>
        <w:rPr>
          <w:bCs/>
          <w:lang w:val="de-AT"/>
        </w:rPr>
        <w:t xml:space="preserve">. &lt; </w:t>
      </w:r>
      <w:hyperlink r:id="rId6" w:history="1">
        <w:r w:rsidRPr="009E1C27">
          <w:rPr>
            <w:rStyle w:val="Hyperlink"/>
            <w:bCs/>
            <w:lang w:val="de-AT"/>
          </w:rPr>
          <w:t>http://www.srf.ch/player/video?id=ef429728-0072-42b8-b320-8275e4b538ff</w:t>
        </w:r>
      </w:hyperlink>
      <w:r>
        <w:rPr>
          <w:bCs/>
          <w:lang w:val="de-AT"/>
        </w:rPr>
        <w:t xml:space="preserve"> &gt;. </w:t>
      </w:r>
    </w:p>
    <w:p w:rsidR="008D1563" w:rsidRPr="008D1563" w:rsidRDefault="008D1563">
      <w:pPr>
        <w:pStyle w:val="Funotentext"/>
        <w:rPr>
          <w:lang w:val="de-AT"/>
        </w:rPr>
      </w:pPr>
    </w:p>
  </w:footnote>
  <w:footnote w:id="4">
    <w:p w:rsidR="00A73549" w:rsidRPr="00A73549" w:rsidRDefault="00A73549" w:rsidP="00A73549">
      <w:pPr>
        <w:pStyle w:val="Funotentext"/>
        <w:rPr>
          <w:lang w:val="en-GB"/>
        </w:rPr>
      </w:pPr>
      <w:r>
        <w:rPr>
          <w:rStyle w:val="Funotenzeichen"/>
        </w:rPr>
        <w:footnoteRef/>
      </w:r>
      <w:r w:rsidRPr="00A73549">
        <w:rPr>
          <w:lang w:val="en-GB"/>
        </w:rPr>
        <w:t xml:space="preserve"> </w:t>
      </w:r>
      <w:hyperlink r:id="rId7" w:history="1">
        <w:r w:rsidRPr="00A73549">
          <w:rPr>
            <w:rStyle w:val="Hyperlink"/>
            <w:lang w:val="en-GB"/>
          </w:rPr>
          <w:t>http://www.ufh.at/index.php?i_ca_id=226</w:t>
        </w:r>
      </w:hyperlink>
      <w:r w:rsidRPr="00A73549">
        <w:rPr>
          <w:lang w:val="en-GB"/>
        </w:rPr>
        <w:t xml:space="preserve"> </w:t>
      </w:r>
    </w:p>
    <w:p w:rsidR="00A73549" w:rsidRPr="00A73549" w:rsidRDefault="00832DC4" w:rsidP="00A73549">
      <w:pPr>
        <w:pStyle w:val="Funotentext"/>
        <w:rPr>
          <w:lang w:val="de-AT"/>
        </w:rPr>
      </w:pPr>
      <w:hyperlink r:id="rId8" w:history="1">
        <w:r w:rsidR="00A73549" w:rsidRPr="00A73549">
          <w:rPr>
            <w:rStyle w:val="Hyperlink"/>
            <w:lang w:val="de-AT"/>
          </w:rPr>
          <w:t>http://www.janegoodall.at/projekte/handyrecycling/</w:t>
        </w:r>
      </w:hyperlink>
      <w:r w:rsidR="00A73549" w:rsidRPr="00A73549">
        <w:rPr>
          <w:lang w:val="de-AT"/>
        </w:rPr>
        <w:t xml:space="preserve"> </w:t>
      </w:r>
    </w:p>
    <w:p w:rsidR="00A73549" w:rsidRPr="00A73549" w:rsidRDefault="00832DC4" w:rsidP="00A73549">
      <w:pPr>
        <w:pStyle w:val="Funotentext"/>
        <w:rPr>
          <w:lang w:val="de-AT"/>
        </w:rPr>
      </w:pPr>
      <w:hyperlink r:id="rId9" w:history="1">
        <w:r w:rsidR="00A73549" w:rsidRPr="00A73549">
          <w:rPr>
            <w:rStyle w:val="Hyperlink"/>
            <w:lang w:val="de-AT"/>
          </w:rPr>
          <w:t>http://dastandard.at/1323916541041/Gespendete-Handys-Das-Geschaeft-mit-der-Wundertuete</w:t>
        </w:r>
      </w:hyperlink>
      <w:r w:rsidR="00A73549" w:rsidRPr="00A73549">
        <w:rPr>
          <w:lang w:val="de-AT"/>
        </w:rPr>
        <w:t xml:space="preserve"> </w:t>
      </w:r>
    </w:p>
    <w:p w:rsidR="00A73549" w:rsidRPr="00A73549" w:rsidRDefault="00A73549">
      <w:pPr>
        <w:pStyle w:val="Funoten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
  <w:rsids>
    <w:rsidRoot w:val="001A666F"/>
    <w:rsid w:val="0005617F"/>
    <w:rsid w:val="00081B22"/>
    <w:rsid w:val="000C5AD2"/>
    <w:rsid w:val="000D4764"/>
    <w:rsid w:val="001135E6"/>
    <w:rsid w:val="00120C93"/>
    <w:rsid w:val="001A666F"/>
    <w:rsid w:val="001D42D7"/>
    <w:rsid w:val="001E2F4F"/>
    <w:rsid w:val="002350E0"/>
    <w:rsid w:val="002D5B61"/>
    <w:rsid w:val="002E44C0"/>
    <w:rsid w:val="003B5664"/>
    <w:rsid w:val="003E2EC9"/>
    <w:rsid w:val="003F4143"/>
    <w:rsid w:val="003F7ECD"/>
    <w:rsid w:val="004078C6"/>
    <w:rsid w:val="0041304A"/>
    <w:rsid w:val="0042696A"/>
    <w:rsid w:val="00522FEF"/>
    <w:rsid w:val="00604F38"/>
    <w:rsid w:val="00620338"/>
    <w:rsid w:val="00621D49"/>
    <w:rsid w:val="00640639"/>
    <w:rsid w:val="006753BE"/>
    <w:rsid w:val="007211DD"/>
    <w:rsid w:val="0072751A"/>
    <w:rsid w:val="00786D3A"/>
    <w:rsid w:val="007902D4"/>
    <w:rsid w:val="007A77B8"/>
    <w:rsid w:val="0081044A"/>
    <w:rsid w:val="00823982"/>
    <w:rsid w:val="00832DC4"/>
    <w:rsid w:val="008428B0"/>
    <w:rsid w:val="008507F0"/>
    <w:rsid w:val="00850A8E"/>
    <w:rsid w:val="00856F72"/>
    <w:rsid w:val="008B0197"/>
    <w:rsid w:val="008C636C"/>
    <w:rsid w:val="008D1563"/>
    <w:rsid w:val="008D23F2"/>
    <w:rsid w:val="008F6AEF"/>
    <w:rsid w:val="009A074B"/>
    <w:rsid w:val="009D56FF"/>
    <w:rsid w:val="00A324A2"/>
    <w:rsid w:val="00A36099"/>
    <w:rsid w:val="00A73549"/>
    <w:rsid w:val="00A7638E"/>
    <w:rsid w:val="00AB1DA0"/>
    <w:rsid w:val="00B22021"/>
    <w:rsid w:val="00B7735C"/>
    <w:rsid w:val="00B87920"/>
    <w:rsid w:val="00BF259E"/>
    <w:rsid w:val="00C25174"/>
    <w:rsid w:val="00C5052B"/>
    <w:rsid w:val="00CD08C0"/>
    <w:rsid w:val="00CD49AA"/>
    <w:rsid w:val="00D22FA3"/>
    <w:rsid w:val="00E95A4F"/>
    <w:rsid w:val="00ED7BC0"/>
    <w:rsid w:val="00F55660"/>
    <w:rsid w:val="00F5604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ECD"/>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3F7ECD"/>
    <w:pPr>
      <w:keepNext/>
      <w:tabs>
        <w:tab w:val="left" w:pos="510"/>
      </w:tabs>
      <w:spacing w:before="480"/>
      <w:ind w:left="510" w:hanging="510"/>
      <w:jc w:val="left"/>
      <w:outlineLvl w:val="0"/>
    </w:pPr>
    <w:rPr>
      <w:b/>
      <w:kern w:val="28"/>
      <w:sz w:val="26"/>
    </w:rPr>
  </w:style>
  <w:style w:type="paragraph" w:styleId="berschrift2">
    <w:name w:val="heading 2"/>
    <w:basedOn w:val="Standard"/>
    <w:next w:val="Standard"/>
    <w:link w:val="berschrift2Zchn"/>
    <w:qFormat/>
    <w:rsid w:val="003F7ECD"/>
    <w:pPr>
      <w:keepNext/>
      <w:tabs>
        <w:tab w:val="left" w:pos="510"/>
      </w:tabs>
      <w:spacing w:before="240"/>
      <w:ind w:left="510" w:hanging="510"/>
      <w:jc w:val="left"/>
      <w:outlineLvl w:val="1"/>
    </w:pPr>
    <w:rPr>
      <w:b/>
      <w:sz w:val="24"/>
    </w:rPr>
  </w:style>
  <w:style w:type="paragraph" w:styleId="berschrift3">
    <w:name w:val="heading 3"/>
    <w:basedOn w:val="Standard"/>
    <w:next w:val="Standard"/>
    <w:link w:val="berschrift3Zchn"/>
    <w:qFormat/>
    <w:rsid w:val="003F7ECD"/>
    <w:pPr>
      <w:keepNext/>
      <w:tabs>
        <w:tab w:val="left" w:pos="510"/>
      </w:tabs>
      <w:spacing w:before="240"/>
      <w:ind w:left="510" w:hanging="510"/>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nachTab">
    <w:name w:val="Absatz nach Tab."/>
    <w:basedOn w:val="Standard"/>
    <w:rsid w:val="003F7ECD"/>
    <w:pPr>
      <w:spacing w:before="360"/>
    </w:pPr>
  </w:style>
  <w:style w:type="paragraph" w:customStyle="1" w:styleId="Beitragstitel">
    <w:name w:val="Beitragstitel"/>
    <w:basedOn w:val="Standard"/>
    <w:rsid w:val="003F7ECD"/>
    <w:pPr>
      <w:tabs>
        <w:tab w:val="left" w:pos="851"/>
      </w:tabs>
      <w:spacing w:after="240"/>
      <w:jc w:val="center"/>
    </w:pPr>
    <w:rPr>
      <w:b/>
      <w:sz w:val="28"/>
    </w:rPr>
  </w:style>
  <w:style w:type="paragraph" w:customStyle="1" w:styleId="Autorenname">
    <w:name w:val="Autorenname"/>
    <w:basedOn w:val="Beitragstitel"/>
    <w:rsid w:val="003F7ECD"/>
    <w:rPr>
      <w:b w:val="0"/>
      <w:sz w:val="20"/>
    </w:rPr>
  </w:style>
  <w:style w:type="paragraph" w:styleId="Beschriftung">
    <w:name w:val="caption"/>
    <w:basedOn w:val="Standard"/>
    <w:next w:val="Standard"/>
    <w:qFormat/>
    <w:rsid w:val="003F7ECD"/>
    <w:pPr>
      <w:tabs>
        <w:tab w:val="left" w:pos="1701"/>
      </w:tabs>
      <w:spacing w:before="120"/>
      <w:ind w:left="567"/>
    </w:pPr>
    <w:rPr>
      <w:rFonts w:ascii="Arial" w:hAnsi="Arial"/>
      <w:b/>
    </w:rPr>
  </w:style>
  <w:style w:type="paragraph" w:styleId="Funotentext">
    <w:name w:val="footnote text"/>
    <w:basedOn w:val="Standard"/>
    <w:link w:val="FunotentextZchn"/>
    <w:semiHidden/>
    <w:rsid w:val="003F7ECD"/>
    <w:pPr>
      <w:tabs>
        <w:tab w:val="left" w:pos="198"/>
      </w:tabs>
      <w:ind w:left="198" w:hanging="198"/>
    </w:pPr>
    <w:rPr>
      <w:sz w:val="18"/>
    </w:rPr>
  </w:style>
  <w:style w:type="character" w:customStyle="1" w:styleId="FunotentextZchn">
    <w:name w:val="Fußnotentext Zchn"/>
    <w:basedOn w:val="Absatz-Standardschriftart"/>
    <w:link w:val="Funotentext"/>
    <w:semiHidden/>
    <w:rsid w:val="003F7ECD"/>
    <w:rPr>
      <w:rFonts w:ascii="Times New Roman" w:eastAsia="Times New Roman" w:hAnsi="Times New Roman" w:cs="Times New Roman"/>
      <w:sz w:val="18"/>
      <w:szCs w:val="20"/>
      <w:lang w:val="de-DE" w:eastAsia="de-DE"/>
    </w:rPr>
  </w:style>
  <w:style w:type="character" w:styleId="Funotenzeichen">
    <w:name w:val="footnote reference"/>
    <w:basedOn w:val="Absatz-Standardschriftart"/>
    <w:semiHidden/>
    <w:rsid w:val="003F7ECD"/>
    <w:rPr>
      <w:vertAlign w:val="superscript"/>
    </w:rPr>
  </w:style>
  <w:style w:type="character" w:customStyle="1" w:styleId="berschrift1Zchn">
    <w:name w:val="Überschrift 1 Zchn"/>
    <w:basedOn w:val="Absatz-Standardschriftart"/>
    <w:link w:val="berschrift1"/>
    <w:rsid w:val="003F7ECD"/>
    <w:rPr>
      <w:rFonts w:ascii="Times New Roman" w:eastAsia="Times New Roman" w:hAnsi="Times New Roman" w:cs="Times New Roman"/>
      <w:b/>
      <w:kern w:val="28"/>
      <w:sz w:val="26"/>
      <w:szCs w:val="20"/>
      <w:lang w:val="de-DE" w:eastAsia="de-DE"/>
    </w:rPr>
  </w:style>
  <w:style w:type="character" w:customStyle="1" w:styleId="berschrift2Zchn">
    <w:name w:val="Überschrift 2 Zchn"/>
    <w:basedOn w:val="Absatz-Standardschriftart"/>
    <w:link w:val="berschrift2"/>
    <w:rsid w:val="003F7ECD"/>
    <w:rPr>
      <w:rFonts w:ascii="Times New Roman" w:eastAsia="Times New Roman" w:hAnsi="Times New Roman" w:cs="Times New Roman"/>
      <w:b/>
      <w:sz w:val="24"/>
      <w:szCs w:val="20"/>
      <w:lang w:val="de-DE" w:eastAsia="de-DE"/>
    </w:rPr>
  </w:style>
  <w:style w:type="character" w:customStyle="1" w:styleId="berschrift3Zchn">
    <w:name w:val="Überschrift 3 Zchn"/>
    <w:basedOn w:val="Absatz-Standardschriftart"/>
    <w:link w:val="berschrift3"/>
    <w:rsid w:val="003F7ECD"/>
    <w:rPr>
      <w:rFonts w:ascii="Times New Roman" w:eastAsia="Times New Roman" w:hAnsi="Times New Roman" w:cs="Times New Roman"/>
      <w:b/>
      <w:szCs w:val="20"/>
      <w:lang w:val="de-DE" w:eastAsia="de-DE"/>
    </w:rPr>
  </w:style>
  <w:style w:type="paragraph" w:styleId="Fuzeile">
    <w:name w:val="footer"/>
    <w:basedOn w:val="Standard"/>
    <w:link w:val="FuzeileZchn"/>
    <w:rsid w:val="003F7ECD"/>
    <w:pPr>
      <w:tabs>
        <w:tab w:val="center" w:pos="4536"/>
        <w:tab w:val="right" w:pos="9072"/>
      </w:tabs>
    </w:pPr>
    <w:rPr>
      <w:sz w:val="18"/>
    </w:rPr>
  </w:style>
  <w:style w:type="character" w:customStyle="1" w:styleId="FuzeileZchn">
    <w:name w:val="Fußzeile Zchn"/>
    <w:basedOn w:val="Absatz-Standardschriftart"/>
    <w:link w:val="Fuzeile"/>
    <w:rsid w:val="003F7ECD"/>
    <w:rPr>
      <w:rFonts w:ascii="Times New Roman" w:eastAsia="Times New Roman" w:hAnsi="Times New Roman" w:cs="Times New Roman"/>
      <w:sz w:val="18"/>
      <w:szCs w:val="20"/>
      <w:lang w:val="de-DE" w:eastAsia="de-DE"/>
    </w:rPr>
  </w:style>
  <w:style w:type="paragraph" w:customStyle="1" w:styleId="Graphik">
    <w:name w:val="Graphik"/>
    <w:basedOn w:val="Standard"/>
    <w:rsid w:val="003F7ECD"/>
    <w:pPr>
      <w:spacing w:before="360"/>
      <w:jc w:val="center"/>
    </w:pPr>
  </w:style>
  <w:style w:type="character" w:styleId="Hyperlink">
    <w:name w:val="Hyperlink"/>
    <w:basedOn w:val="Absatz-Standardschriftart"/>
    <w:rsid w:val="003F7ECD"/>
    <w:rPr>
      <w:smallCaps/>
      <w:color w:val="auto"/>
      <w:u w:val="none"/>
    </w:rPr>
  </w:style>
  <w:style w:type="paragraph" w:styleId="Kopfzeile">
    <w:name w:val="header"/>
    <w:basedOn w:val="Standard"/>
    <w:link w:val="KopfzeileZchn"/>
    <w:rsid w:val="003F7ECD"/>
    <w:pPr>
      <w:tabs>
        <w:tab w:val="center" w:pos="4536"/>
        <w:tab w:val="right" w:pos="9072"/>
      </w:tabs>
    </w:pPr>
    <w:rPr>
      <w:sz w:val="18"/>
    </w:rPr>
  </w:style>
  <w:style w:type="character" w:customStyle="1" w:styleId="KopfzeileZchn">
    <w:name w:val="Kopfzeile Zchn"/>
    <w:basedOn w:val="Absatz-Standardschriftart"/>
    <w:link w:val="Kopfzeile"/>
    <w:rsid w:val="003F7ECD"/>
    <w:rPr>
      <w:rFonts w:ascii="Times New Roman" w:eastAsia="Times New Roman" w:hAnsi="Times New Roman" w:cs="Times New Roman"/>
      <w:sz w:val="18"/>
      <w:szCs w:val="20"/>
      <w:lang w:val="de-DE" w:eastAsia="de-DE"/>
    </w:rPr>
  </w:style>
  <w:style w:type="paragraph" w:customStyle="1" w:styleId="Literaturliste">
    <w:name w:val="Literaturliste"/>
    <w:basedOn w:val="Standard"/>
    <w:rsid w:val="003F7ECD"/>
    <w:pPr>
      <w:ind w:left="284" w:hanging="284"/>
    </w:pPr>
  </w:style>
  <w:style w:type="character" w:styleId="Seitenzahl">
    <w:name w:val="page number"/>
    <w:basedOn w:val="Absatz-Standardschriftart"/>
    <w:rsid w:val="003F7ECD"/>
    <w:rPr>
      <w:sz w:val="18"/>
    </w:rPr>
  </w:style>
  <w:style w:type="paragraph" w:styleId="Sprechblasentext">
    <w:name w:val="Balloon Text"/>
    <w:basedOn w:val="Standard"/>
    <w:link w:val="SprechblasentextZchn"/>
    <w:semiHidden/>
    <w:rsid w:val="003F7ECD"/>
    <w:rPr>
      <w:rFonts w:ascii="Tahoma" w:hAnsi="Tahoma" w:cs="Tahoma"/>
      <w:sz w:val="16"/>
      <w:szCs w:val="16"/>
    </w:rPr>
  </w:style>
  <w:style w:type="character" w:customStyle="1" w:styleId="SprechblasentextZchn">
    <w:name w:val="Sprechblasentext Zchn"/>
    <w:basedOn w:val="Absatz-Standardschriftart"/>
    <w:link w:val="Sprechblasentext"/>
    <w:semiHidden/>
    <w:rsid w:val="003F7ECD"/>
    <w:rPr>
      <w:rFonts w:ascii="Tahoma" w:eastAsia="Times New Roman" w:hAnsi="Tahoma" w:cs="Tahoma"/>
      <w:sz w:val="16"/>
      <w:szCs w:val="16"/>
      <w:lang w:val="de-DE" w:eastAsia="de-DE"/>
    </w:rPr>
  </w:style>
  <w:style w:type="paragraph" w:customStyle="1" w:styleId="Tabellenberschrift">
    <w:name w:val="Tabellenüberschrift"/>
    <w:basedOn w:val="Standard"/>
    <w:rsid w:val="003F7ECD"/>
    <w:pPr>
      <w:tabs>
        <w:tab w:val="left" w:pos="851"/>
      </w:tabs>
      <w:spacing w:before="360"/>
      <w:ind w:left="851" w:hanging="851"/>
    </w:pPr>
  </w:style>
  <w:style w:type="paragraph" w:customStyle="1" w:styleId="SZusammenfassung">
    <w:name w:val="ÜSZusammenfassung"/>
    <w:basedOn w:val="berschrift1"/>
    <w:rsid w:val="003F7ECD"/>
    <w:pPr>
      <w:outlineLvl w:val="9"/>
    </w:pPr>
  </w:style>
  <w:style w:type="paragraph" w:styleId="Titel">
    <w:name w:val="Title"/>
    <w:basedOn w:val="Standard"/>
    <w:next w:val="Standard"/>
    <w:link w:val="TitelZchn"/>
    <w:uiPriority w:val="10"/>
    <w:qFormat/>
    <w:rsid w:val="003F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F7ECD"/>
    <w:rPr>
      <w:rFonts w:asciiTheme="majorHAnsi" w:eastAsiaTheme="majorEastAsia" w:hAnsiTheme="majorHAnsi" w:cstheme="majorBidi"/>
      <w:color w:val="17365D" w:themeColor="text2" w:themeShade="BF"/>
      <w:spacing w:val="5"/>
      <w:kern w:val="28"/>
      <w:sz w:val="52"/>
      <w:szCs w:val="52"/>
      <w:lang w:val="de-DE" w:eastAsia="de-DE"/>
    </w:rPr>
  </w:style>
  <w:style w:type="table" w:styleId="Tabellengitternetz">
    <w:name w:val="Table Grid"/>
    <w:basedOn w:val="NormaleTabelle"/>
    <w:uiPriority w:val="59"/>
    <w:rsid w:val="00CD4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Raster1">
    <w:name w:val="Helles Raster1"/>
    <w:basedOn w:val="NormaleTabelle"/>
    <w:uiPriority w:val="62"/>
    <w:rsid w:val="00CD49A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BesuchterHyperlink">
    <w:name w:val="FollowedHyperlink"/>
    <w:basedOn w:val="Absatz-Standardschriftart"/>
    <w:uiPriority w:val="99"/>
    <w:semiHidden/>
    <w:unhideWhenUsed/>
    <w:rsid w:val="00081B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1367040">
      <w:bodyDiv w:val="1"/>
      <w:marLeft w:val="0"/>
      <w:marRight w:val="0"/>
      <w:marTop w:val="0"/>
      <w:marBottom w:val="0"/>
      <w:divBdr>
        <w:top w:val="none" w:sz="0" w:space="0" w:color="auto"/>
        <w:left w:val="none" w:sz="0" w:space="0" w:color="auto"/>
        <w:bottom w:val="none" w:sz="0" w:space="0" w:color="auto"/>
        <w:right w:val="none" w:sz="0" w:space="0" w:color="auto"/>
      </w:divBdr>
    </w:div>
    <w:div w:id="1237782380">
      <w:bodyDiv w:val="1"/>
      <w:marLeft w:val="0"/>
      <w:marRight w:val="0"/>
      <w:marTop w:val="0"/>
      <w:marBottom w:val="0"/>
      <w:divBdr>
        <w:top w:val="none" w:sz="0" w:space="0" w:color="auto"/>
        <w:left w:val="none" w:sz="0" w:space="0" w:color="auto"/>
        <w:bottom w:val="none" w:sz="0" w:space="0" w:color="auto"/>
        <w:right w:val="none" w:sz="0" w:space="0" w:color="auto"/>
      </w:divBdr>
    </w:div>
    <w:div w:id="2000382259">
      <w:bodyDiv w:val="1"/>
      <w:marLeft w:val="0"/>
      <w:marRight w:val="0"/>
      <w:marTop w:val="0"/>
      <w:marBottom w:val="0"/>
      <w:divBdr>
        <w:top w:val="none" w:sz="0" w:space="0" w:color="auto"/>
        <w:left w:val="none" w:sz="0" w:space="0" w:color="auto"/>
        <w:bottom w:val="none" w:sz="0" w:space="0" w:color="auto"/>
        <w:right w:val="none" w:sz="0" w:space="0" w:color="auto"/>
      </w:divBdr>
    </w:div>
    <w:div w:id="209200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ukk.gv.at/medienpool/784/ahs9.pdf" TargetMode="External"/><Relationship Id="rId13" Type="http://schemas.openxmlformats.org/officeDocument/2006/relationships/hyperlink" Target="http://www.umweltschutz.ch/index.php?pid=120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1Cohu1xczA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0Q0BVwq9w1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ducation-hosting.net/mediawiki/index.php?title=Globalisierung" TargetMode="External"/><Relationship Id="rId4" Type="http://schemas.openxmlformats.org/officeDocument/2006/relationships/webSettings" Target="webSettings.xml"/><Relationship Id="rId9" Type="http://schemas.openxmlformats.org/officeDocument/2006/relationships/hyperlink" Target="https://www.youtube.com/watch?v=BUBmZw32aXk" TargetMode="External"/><Relationship Id="rId14" Type="http://schemas.openxmlformats.org/officeDocument/2006/relationships/hyperlink" Target="http://193.171.252.18/www.lehrerweb.at/arge_aps/aps_gw/cartoons.htm%20%2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janegoodall.at/projekte/handyrecycling/" TargetMode="External"/><Relationship Id="rId3" Type="http://schemas.openxmlformats.org/officeDocument/2006/relationships/hyperlink" Target="https://www.youtube.com/watch?v=0Q0BVwq9w1E" TargetMode="External"/><Relationship Id="rId7" Type="http://schemas.openxmlformats.org/officeDocument/2006/relationships/hyperlink" Target="http://www.ufh.at/index.php?i_ca_id=226" TargetMode="External"/><Relationship Id="rId2" Type="http://schemas.openxmlformats.org/officeDocument/2006/relationships/hyperlink" Target="http://193.171.252.18/www.lehrerweb.at/arge_aps/aps_gw/cartoons.htm%20%20" TargetMode="External"/><Relationship Id="rId1" Type="http://schemas.openxmlformats.org/officeDocument/2006/relationships/hyperlink" Target="http://education-hosting.net/mediawiki/index.php?title=Globalisierung" TargetMode="External"/><Relationship Id="rId6" Type="http://schemas.openxmlformats.org/officeDocument/2006/relationships/hyperlink" Target="http://www.srf.ch/player/video?id=ef429728-0072-42b8-b320-8275e4b538ff" TargetMode="External"/><Relationship Id="rId5" Type="http://schemas.openxmlformats.org/officeDocument/2006/relationships/hyperlink" Target="https://www.youtube.com/watch?v=BUBmZw32aXk" TargetMode="External"/><Relationship Id="rId4" Type="http://schemas.openxmlformats.org/officeDocument/2006/relationships/hyperlink" Target="https://www.youtube.com/watch?v=1Cohu1xczAE" TargetMode="External"/><Relationship Id="rId9" Type="http://schemas.openxmlformats.org/officeDocument/2006/relationships/hyperlink" Target="http://dastandard.at/1323916541041/Gespendete-Handys-Das-Geschaeft-mit-der-Wundertue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ngi\AppData\Local\Temp\wirtschaftsPublikation_unterrichtsbeispiele_vorlage0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ADC10-F388-4405-B0B8-6E61B6FC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wirtschaftsPublikation_unterrichtsbeispiele_vorlage06</Template>
  <TotalTime>0</TotalTime>
  <Pages>5</Pages>
  <Words>937</Words>
  <Characters>5910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Rungi</dc:creator>
  <cp:lastModifiedBy>Rungi</cp:lastModifiedBy>
  <cp:revision>7</cp:revision>
  <cp:lastPrinted>2013-06-13T07:33:00Z</cp:lastPrinted>
  <dcterms:created xsi:type="dcterms:W3CDTF">2013-06-20T15:06:00Z</dcterms:created>
  <dcterms:modified xsi:type="dcterms:W3CDTF">2013-08-03T19:26:00Z</dcterms:modified>
</cp:coreProperties>
</file>