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4CEE" w14:textId="2AB20691" w:rsidR="008A7414" w:rsidRDefault="008A7414" w:rsidP="007D5713">
      <w:pPr>
        <w:spacing w:after="100" w:afterAutospacing="1" w:line="240" w:lineRule="auto"/>
        <w:jc w:val="center"/>
        <w:outlineLvl w:val="1"/>
        <w:divId w:val="674921662"/>
        <w:rPr>
          <w:rFonts w:ascii="Arial" w:eastAsia="Times New Roman" w:hAnsi="Arial" w:cs="Arial"/>
          <w:i/>
          <w:iCs/>
          <w:color w:val="4C94D8" w:themeColor="text2" w:themeTint="80"/>
          <w:kern w:val="0"/>
          <w:sz w:val="32"/>
          <w:szCs w:val="32"/>
          <w14:ligatures w14:val="none"/>
        </w:rPr>
      </w:pPr>
      <w:r w:rsidRPr="008A7414">
        <w:rPr>
          <w:rFonts w:ascii="Arial" w:eastAsia="Times New Roman" w:hAnsi="Arial" w:cs="Arial"/>
          <w:i/>
          <w:iCs/>
          <w:color w:val="4C94D8" w:themeColor="text2" w:themeTint="80"/>
          <w:kern w:val="0"/>
          <w:sz w:val="32"/>
          <w:szCs w:val="32"/>
          <w14:ligatures w14:val="none"/>
        </w:rPr>
        <w:t>A 52.1 - Digitalisierung in Schule und (GW-)Unterricht</w:t>
      </w:r>
    </w:p>
    <w:p w14:paraId="1D582214" w14:textId="6A891C3B" w:rsidR="007D5713" w:rsidRDefault="00162686" w:rsidP="007D5713">
      <w:pPr>
        <w:spacing w:after="100" w:afterAutospacing="1" w:line="240" w:lineRule="auto"/>
        <w:outlineLvl w:val="1"/>
        <w:divId w:val="674921662"/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C8422D"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14:ligatures w14:val="none"/>
        </w:rPr>
        <w:t>Teil A: Essay zu Zitat</w:t>
      </w:r>
    </w:p>
    <w:p w14:paraId="0B45BD40" w14:textId="085C155D" w:rsidR="006A3872" w:rsidRPr="00981552" w:rsidRDefault="006A3872" w:rsidP="007D5713">
      <w:pPr>
        <w:spacing w:after="100" w:afterAutospacing="1" w:line="240" w:lineRule="auto"/>
        <w:outlineLvl w:val="1"/>
        <w:divId w:val="674921662"/>
        <w:rPr>
          <w:rFonts w:ascii="Arial" w:eastAsia="Times New Roman" w:hAnsi="Arial" w:cs="Arial"/>
          <w:color w:val="1D2125"/>
          <w:sz w:val="16"/>
          <w:szCs w:val="16"/>
          <w:shd w:val="clear" w:color="auto" w:fill="FFFFFF"/>
        </w:rPr>
      </w:pPr>
      <w:r w:rsidRPr="00981552">
        <w:rPr>
          <w:rFonts w:ascii="Arial" w:eastAsia="Times New Roman" w:hAnsi="Arial" w:cs="Arial"/>
          <w:color w:val="1D2125"/>
          <w:sz w:val="16"/>
          <w:szCs w:val="16"/>
          <w:shd w:val="clear" w:color="auto" w:fill="FFFFFF"/>
        </w:rPr>
        <w:t>Felgenhauer, T. &amp; Gäbler, K. (2019): Geographien digitaler Alltagskulturen. Überlegungen zur Digitalisierung in Schule und Unterricht. In: GW-Unterricht, 154, 5-20.</w:t>
      </w:r>
    </w:p>
    <w:p w14:paraId="621108BD" w14:textId="4004E8E9" w:rsidR="006A3872" w:rsidRDefault="005B2E5E" w:rsidP="007D5713">
      <w:pPr>
        <w:spacing w:after="100" w:afterAutospacing="1" w:line="240" w:lineRule="auto"/>
        <w:outlineLvl w:val="1"/>
        <w:divId w:val="674921662"/>
        <w:rPr>
          <w:rFonts w:ascii="Arial" w:eastAsia="Times New Roman" w:hAnsi="Arial" w:cs="Arial"/>
          <w:b/>
          <w:bCs/>
          <w:color w:val="1D2125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1D2125"/>
          <w:sz w:val="22"/>
          <w:szCs w:val="22"/>
          <w:shd w:val="clear" w:color="auto" w:fill="FFFFFF"/>
        </w:rPr>
        <w:t xml:space="preserve">„Die Verbreitung insbesondere mobiler digitaler Geräte scheint … </w:t>
      </w:r>
      <w:r w:rsidR="00761112">
        <w:rPr>
          <w:rFonts w:ascii="Arial" w:eastAsia="Times New Roman" w:hAnsi="Arial" w:cs="Arial"/>
          <w:b/>
          <w:bCs/>
          <w:color w:val="1D2125"/>
          <w:sz w:val="22"/>
          <w:szCs w:val="22"/>
          <w:shd w:val="clear" w:color="auto" w:fill="FFFFFF"/>
        </w:rPr>
        <w:t xml:space="preserve">fast alle Lebensbereiche zu verändern [und] das gesamte </w:t>
      </w:r>
      <w:r w:rsidR="00066C24">
        <w:rPr>
          <w:rFonts w:ascii="Arial" w:eastAsia="Times New Roman" w:hAnsi="Arial" w:cs="Arial"/>
          <w:b/>
          <w:bCs/>
          <w:color w:val="1D2125"/>
          <w:sz w:val="22"/>
          <w:szCs w:val="22"/>
          <w:shd w:val="clear" w:color="auto" w:fill="FFFFFF"/>
        </w:rPr>
        <w:t>Alltagsleben scheint gegenwärtig einem umfassenden Wandel unterworfen zu sein.“ (Felgenhauer</w:t>
      </w:r>
      <w:r w:rsidR="003E6790">
        <w:rPr>
          <w:rFonts w:ascii="Arial" w:eastAsia="Times New Roman" w:hAnsi="Arial" w:cs="Arial"/>
          <w:b/>
          <w:bCs/>
          <w:color w:val="1D2125"/>
          <w:sz w:val="22"/>
          <w:szCs w:val="22"/>
          <w:shd w:val="clear" w:color="auto" w:fill="FFFFFF"/>
        </w:rPr>
        <w:t xml:space="preserve"> &amp; Gäbler, S.5)</w:t>
      </w:r>
    </w:p>
    <w:p w14:paraId="0FBEEB2F" w14:textId="302B970E" w:rsidR="003E6790" w:rsidRDefault="003B2582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Schenk</w:t>
      </w:r>
      <w:r w:rsidR="00A848F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t man diesem Zitat </w:t>
      </w:r>
      <w:r w:rsidR="0041605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G</w:t>
      </w:r>
      <w:r w:rsidR="00A848F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lauben</w:t>
      </w:r>
      <w:r w:rsidR="0041605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</w:t>
      </w:r>
      <w:r w:rsidR="00A848F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so befinden wir uns alle gerade in eine</w:t>
      </w:r>
      <w:r w:rsidR="00E9747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m</w:t>
      </w:r>
      <w:r w:rsidR="00A848F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riesigen technischen </w:t>
      </w:r>
      <w:r w:rsidR="00E9747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Wandel</w:t>
      </w:r>
      <w:r w:rsidR="00DD2912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. </w:t>
      </w:r>
      <w:r w:rsidR="00280765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Nicht nur der </w:t>
      </w:r>
      <w:r w:rsidR="000B269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Cyberspace hat seine</w:t>
      </w:r>
      <w:r w:rsidR="002F3BDD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</w:t>
      </w:r>
      <w:r w:rsidR="000B269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Bedeutung vom </w:t>
      </w:r>
      <w:r w:rsidR="008E654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kühlen, virtuellen und vom echten Leben abgegenzten Raum in </w:t>
      </w:r>
      <w:r w:rsidR="00992405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einen „bewohnbaren</w:t>
      </w:r>
      <w:r w:rsidR="00FF66E2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“ fließenden Übergang zum real life </w:t>
      </w:r>
      <w:r w:rsidR="002F3BDD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geändert</w:t>
      </w:r>
      <w:r w:rsidR="0041266C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 sonder</w:t>
      </w:r>
      <w:r w:rsidR="0020782C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n</w:t>
      </w:r>
      <w:r w:rsidR="0041266C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auch </w:t>
      </w:r>
      <w:r w:rsidR="00B469AA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die</w:t>
      </w:r>
      <w:r w:rsidR="00CF3AD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Ubiquität und Algorithmisierung von Informationen </w:t>
      </w:r>
      <w:r w:rsidR="00634E7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haben eine große Veränderung hinter sich</w:t>
      </w:r>
      <w:r w:rsidR="000A78A4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.</w:t>
      </w:r>
    </w:p>
    <w:p w14:paraId="367D0A7B" w14:textId="5108313A" w:rsidR="000A78A4" w:rsidRDefault="008A02C9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Diese </w:t>
      </w:r>
      <w:r w:rsidR="00E9747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p</w:t>
      </w:r>
      <w:r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ermanente Überf</w:t>
      </w:r>
      <w:r w:rsidR="0067721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l</w:t>
      </w:r>
      <w:r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utu</w:t>
      </w:r>
      <w:r w:rsidR="0067721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ng und massenhafte Verfügbarkeit von gefilterten und ma</w:t>
      </w:r>
      <w:r w:rsidR="0041605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ß</w:t>
      </w:r>
      <w:r w:rsidR="0067721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g</w:t>
      </w:r>
      <w:r w:rsidR="00A741F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eschneiderten Daten </w:t>
      </w:r>
      <w:proofErr w:type="gramStart"/>
      <w:r w:rsidR="00A741F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hat</w:t>
      </w:r>
      <w:proofErr w:type="gramEnd"/>
      <w:r w:rsidR="00A6208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drastische</w:t>
      </w:r>
      <w:r w:rsidR="00A741F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Auswirkungen</w:t>
      </w:r>
      <w:r w:rsidR="002313E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 positiv sowie negativ, auf</w:t>
      </w:r>
      <w:r w:rsidR="00A6208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J</w:t>
      </w:r>
      <w:r w:rsidR="00A741F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ung und </w:t>
      </w:r>
      <w:r w:rsidR="00A6208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Alt.</w:t>
      </w:r>
      <w:r w:rsidR="00A741F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</w:t>
      </w:r>
      <w:r w:rsidR="00590BE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Infolgedessen ist e</w:t>
      </w:r>
      <w:r w:rsidR="002313E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s</w:t>
      </w:r>
      <w:r w:rsidR="00590BE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meines Erachtens umso wichtiger </w:t>
      </w:r>
      <w:r w:rsidR="005A5B85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in der Schule, in meinem späteren Beruf als Lehrerin, Aufklärarbeit </w:t>
      </w:r>
      <w:r w:rsidR="002313E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zu leisten</w:t>
      </w:r>
      <w:r w:rsidR="0020075D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und von de</w:t>
      </w:r>
      <w:r w:rsidR="00B5440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m neuen technischen Angebot, das uns das Internet und die Geomedien bieten</w:t>
      </w:r>
      <w:r w:rsidR="00921E7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</w:t>
      </w:r>
      <w:r w:rsidR="00A42595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Nutzen zu machen. </w:t>
      </w:r>
    </w:p>
    <w:p w14:paraId="1EDCB428" w14:textId="5F457560" w:rsidR="00B93B6C" w:rsidRDefault="00F047A1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In </w:t>
      </w:r>
      <w:r w:rsidR="000D32C7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gewisser Weise </w:t>
      </w:r>
      <w:r w:rsidR="00FB7DCD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habe ich in</w:t>
      </w:r>
      <w:r w:rsidR="00EA69DA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meiner Schulzeit </w:t>
      </w:r>
      <w:r w:rsidR="0067109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vor </w:t>
      </w:r>
      <w:r w:rsidR="002549DE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einigen </w:t>
      </w:r>
      <w:r w:rsidR="00EA69DA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Jahren auch schon digital gearbeitet</w:t>
      </w:r>
      <w:r w:rsidR="009A78E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 jedoch ist hier eher von einer Nutzung des „Web 1.0</w:t>
      </w:r>
      <w:r w:rsidR="005A141F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“ zu sprechen. </w:t>
      </w:r>
      <w:r w:rsidR="0067109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Während in meiner </w:t>
      </w:r>
      <w:r w:rsidR="006748DE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Schule noch Bücher als E</w:t>
      </w:r>
      <w:r w:rsidR="002549DE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-books </w:t>
      </w:r>
      <w:r w:rsidR="008F0246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gelesen oder Texte am Computer abgetippt aber dann</w:t>
      </w:r>
      <w:r w:rsidR="00B22DFE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doch wieder</w:t>
      </w:r>
      <w:r w:rsidR="008F0246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ausge</w:t>
      </w:r>
      <w:r w:rsidR="00EE4E99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druckt und in Papier abgegeben wurden, wäre nun vielmehr eine Nutzung des „Web 2</w:t>
      </w:r>
      <w:r w:rsidR="00F5604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.0“ wünschenswert. </w:t>
      </w:r>
      <w:r w:rsidR="00D06B21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Dies kann gewährleistet werden</w:t>
      </w:r>
      <w:r w:rsidR="004D4634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,</w:t>
      </w:r>
      <w:r w:rsidR="00D06B21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indem </w:t>
      </w:r>
      <w:r w:rsidR="001E083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man in Schule auf </w:t>
      </w:r>
      <w:r w:rsidR="004D4634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die Verwendung von Geomedien zurückgreift, und selbst als Schüler:in sowie als Lehrer:in</w:t>
      </w:r>
      <w:r w:rsidR="00891905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das </w:t>
      </w:r>
      <w:r w:rsidR="00790A0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uns zur Verfügung gestellte Wissen nicht nur als</w:t>
      </w:r>
      <w:r w:rsidR="003C0F6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stare</w:t>
      </w:r>
      <w:r w:rsidR="00790A0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Quelle</w:t>
      </w:r>
      <w:r w:rsidR="003C0F6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von Informationen</w:t>
      </w:r>
      <w:r w:rsidR="00790A00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sieht, sondern auch aktiv</w:t>
      </w:r>
      <w:r w:rsidR="003C0F6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damit arbeite</w:t>
      </w:r>
      <w:r w:rsidR="00192B8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t,</w:t>
      </w:r>
      <w:r w:rsidR="00FE2E76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daran arbeite</w:t>
      </w:r>
      <w:r w:rsidR="00192B8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t</w:t>
      </w:r>
      <w:r w:rsidR="00FE2E76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 und selber einen Beitrag leiste</w:t>
      </w:r>
      <w:r w:rsidR="00192B88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>t</w:t>
      </w:r>
      <w:r w:rsidR="00FE2E76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t xml:space="preserve">. </w:t>
      </w:r>
      <w:r w:rsidR="00AE0A2B">
        <w:rPr>
          <w:rFonts w:ascii="Arial" w:eastAsia="Times New Roman" w:hAnsi="Arial" w:cs="Arial"/>
          <w:color w:val="1D2125"/>
          <w:sz w:val="22"/>
          <w:szCs w:val="22"/>
          <w:shd w:val="clear" w:color="auto" w:fill="FFFFFF"/>
        </w:rPr>
        <w:br/>
      </w:r>
      <w:r w:rsidR="0040027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Felgenhauer &amp; G</w:t>
      </w:r>
      <w:r w:rsidR="00817D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äbler </w:t>
      </w:r>
      <w:r w:rsidR="00B276B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erläutern in ihren Artikel bereits zwei Ansätze wie </w:t>
      </w:r>
      <w:r w:rsidR="000807E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solche in den Unterricht eingebunden werden könnten. „Einersets können die Geographien des Digitalen als Inhalt des Lehrens und Lernens (weiter) Eingang in den GW-Unterricht finden. Andererseits jedoch kann die Schulpraxis selbst a</w:t>
      </w:r>
      <w:r w:rsidR="004F2A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ls</w:t>
      </w:r>
      <w:r w:rsidR="000807E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Form digitaler Alltagskultur in den</w:t>
      </w:r>
      <w:r w:rsidR="00DF354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Fokus genommen werden“ (S.14)</w:t>
      </w:r>
      <w:r w:rsidR="004F2A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 Damit ist gemeint</w:t>
      </w:r>
      <w:r w:rsidR="0015455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dass </w:t>
      </w:r>
      <w:r w:rsidR="006E670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zum Beispiel „Google Maps“ oder </w:t>
      </w:r>
      <w:r w:rsidR="0050763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„ÖBB Scotty“ als </w:t>
      </w:r>
      <w:r w:rsidR="000D0E4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Geomedien analysiert und ihre Verwendungszwecke erläutert werden, jedoch </w:t>
      </w:r>
      <w:r w:rsidR="00482C0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kann man mit diesen Anwendungen auch andere geographische Themen bearbeiten</w:t>
      </w:r>
      <w:r w:rsidR="007B789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. Beispielsweise </w:t>
      </w:r>
      <w:r w:rsidR="004D108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könnte man Google </w:t>
      </w:r>
      <w:r w:rsidR="00E9747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</w:t>
      </w:r>
      <w:r w:rsidR="004D108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aps verwenden</w:t>
      </w:r>
      <w:r w:rsidR="00494F3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4D108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um </w:t>
      </w:r>
      <w:r w:rsidR="009B795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die </w:t>
      </w:r>
      <w:r w:rsidR="00494F3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Soziographischen Daten verschiedener Länder zu analysieren und da</w:t>
      </w:r>
      <w:r w:rsidR="00BC0AD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mit verbundene soziale Ungleichheiten ableiten. Das großartige an diesen </w:t>
      </w:r>
      <w:r w:rsidR="009E67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Geomedien ist nämlich, dass sie nicht nur als </w:t>
      </w:r>
      <w:r w:rsidR="00741BC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topographische </w:t>
      </w:r>
      <w:r w:rsidR="009E67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Karte funktionieren, sondern viel mehr als Plattform mit </w:t>
      </w:r>
      <w:r w:rsidR="00621C0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weitaus mehr Informationen</w:t>
      </w:r>
      <w:r w:rsidR="00F275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ja sogar integrierten Bildern, </w:t>
      </w:r>
      <w:r w:rsidR="00621C0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agieren. </w:t>
      </w:r>
      <w:r w:rsidR="006F22B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Eine weitere Anwendungsmöglichkeit</w:t>
      </w:r>
      <w:r w:rsidR="00B93B6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wäre die </w:t>
      </w:r>
      <w:proofErr w:type="gramStart"/>
      <w:r w:rsidR="00B93B6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Schüler:innen</w:t>
      </w:r>
      <w:proofErr w:type="gramEnd"/>
      <w:r w:rsidR="00B93B6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mithilfe von </w:t>
      </w:r>
      <w:r w:rsidR="00506C8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GPS-Apps </w:t>
      </w:r>
      <w:r w:rsidR="00C36AD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im</w:t>
      </w:r>
      <w:r w:rsidR="00506C8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Stadtraum</w:t>
      </w:r>
      <w:r w:rsidR="00C36AD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navigieren zu lassen und ihnen </w:t>
      </w:r>
      <w:r w:rsidR="0013652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Realationen vom </w:t>
      </w:r>
      <w:r w:rsidR="0083757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auf Papier oder digital dargestellten Raum physisch </w:t>
      </w:r>
      <w:r w:rsidR="0013652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zu zeigen.</w:t>
      </w:r>
    </w:p>
    <w:p w14:paraId="4E35837A" w14:textId="06B4CC2E" w:rsidR="0013652D" w:rsidRDefault="00543551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Dass die Verwendung von Geomedien im Unterricht </w:t>
      </w:r>
      <w:r w:rsidR="008B494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durch den starken Alltagsbezug einen Mehrwert bringt, sollte mittlerweile jedem bekannt sein. Darüber hinaus gibt es jedoch noch weitere </w:t>
      </w:r>
      <w:r w:rsidR="003324F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Vorteile, die sich klar für den Einsatz jener aussprechen.</w:t>
      </w:r>
      <w:r w:rsidR="0016228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Die Theorie des „spatially enabled learnings“ </w:t>
      </w:r>
      <w:r w:rsidR="00F43B2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besagt </w:t>
      </w:r>
      <w:r w:rsidR="00233F0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bekanntlich, dass räumlich zur Verfügung gestellte Information</w:t>
      </w:r>
      <w:r w:rsidR="005D51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en</w:t>
      </w:r>
      <w:r w:rsidR="00EC3AA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die Theorie mit der geographischen Darstellung vernetz</w:t>
      </w:r>
      <w:r w:rsidR="005D51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en</w:t>
      </w:r>
      <w:r w:rsidR="00EC3AA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un</w:t>
      </w:r>
      <w:r w:rsidR="005D51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</w:t>
      </w:r>
      <w:r w:rsidR="00EC3AA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somit das </w:t>
      </w:r>
      <w:r w:rsidR="006F7A3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Verständis beziehungsweise die Verarbeitung des Stoffes erleichter</w:t>
      </w:r>
      <w:r w:rsidR="00E9747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</w:t>
      </w:r>
      <w:r w:rsidR="006F7A3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wird. D</w:t>
      </w:r>
      <w:r w:rsidR="005D51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es Weiteren </w:t>
      </w:r>
      <w:r w:rsidR="00E7309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fördern Geomedien auch das räumliche und analytische Denken. </w:t>
      </w:r>
    </w:p>
    <w:p w14:paraId="7678EAA5" w14:textId="5C561CED" w:rsidR="00DE27B0" w:rsidRDefault="006B3A37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 xml:space="preserve">Auch wenn den neuen Medien oft misstrauisch </w:t>
      </w:r>
      <w:r w:rsidR="00CB7E9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gegenübergetreten wird und die Verwendung in der Schule </w:t>
      </w:r>
      <w:r w:rsidR="00A450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in gewissen Bereichen nur mit </w:t>
      </w:r>
      <w:r w:rsidR="00FD12C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Vorsicht zu genießen ist (Ablenkung, Fake </w:t>
      </w:r>
      <w:proofErr w:type="gramStart"/>
      <w:r w:rsidR="00FD12C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News</w:t>
      </w:r>
      <w:r w:rsidR="005C436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,…</w:t>
      </w:r>
      <w:proofErr w:type="gramEnd"/>
      <w:r w:rsidR="005C436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), ist der Verzicht </w:t>
      </w:r>
      <w:r w:rsidR="009F310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nicht die richtige Lösung und auf keine</w:t>
      </w:r>
      <w:r w:rsidR="006F166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</w:t>
      </w:r>
      <w:r w:rsidR="009F310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Fall wünschenswert. </w:t>
      </w:r>
      <w:r w:rsidR="006F166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Umso wichtiger ist es, dass angehende Lehrkräfte über die Nutzung </w:t>
      </w:r>
      <w:r w:rsidR="00E9747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von</w:t>
      </w:r>
      <w:r w:rsidR="009450C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Geomedien im Studium informiert werden, damit sie die </w:t>
      </w:r>
      <w:r w:rsidR="00AF2AC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Bedeutung jener erkennen und verantwortungsbewusst in ihre Unterrichtseinheiten</w:t>
      </w:r>
      <w:r w:rsidR="006B469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AF2AC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einsetzen können</w:t>
      </w:r>
      <w:r w:rsidR="006B469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D18E728" w14:textId="5FA0D877" w:rsidR="009B0DA2" w:rsidRDefault="009B0DA2" w:rsidP="0097403A">
      <w:pPr>
        <w:spacing w:after="100" w:afterAutospacing="1" w:line="240" w:lineRule="auto"/>
        <w:jc w:val="both"/>
        <w:outlineLvl w:val="1"/>
        <w:divId w:val="67492166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sectPr w:rsidR="009B0DA2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E7B7A44" w14:textId="66715895" w:rsidR="00D20E0E" w:rsidRDefault="00DE27B0" w:rsidP="00DE27B0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Teil B: Essay zu</w:t>
      </w:r>
      <w:r w:rsidR="003613B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digitalen Geomedien als Plattformen</w:t>
      </w:r>
    </w:p>
    <w:p w14:paraId="2DE199C4" w14:textId="77777777" w:rsidR="00981552" w:rsidRPr="00981552" w:rsidRDefault="00981552" w:rsidP="0064527C">
      <w:pPr>
        <w:pStyle w:val="StandardWeb"/>
        <w:spacing w:before="0" w:beforeAutospacing="0"/>
        <w:jc w:val="both"/>
        <w:divId w:val="816147250"/>
        <w:rPr>
          <w:rFonts w:ascii="Arial" w:hAnsi="Arial" w:cs="Arial"/>
          <w:color w:val="1D2125"/>
          <w:sz w:val="16"/>
          <w:szCs w:val="16"/>
        </w:rPr>
      </w:pPr>
      <w:r w:rsidRPr="00981552">
        <w:rPr>
          <w:rFonts w:ascii="Arial" w:hAnsi="Arial" w:cs="Arial"/>
          <w:color w:val="1D2125"/>
          <w:sz w:val="16"/>
          <w:szCs w:val="16"/>
        </w:rPr>
        <w:t>Traun, C., Jekel, T., Loidl, M., Vogler, V., Ferber, N. &amp; Gryl, I. (2013): Neue Forschungsansätze der Kartographie und ihr Potential für den Unterricht. In: GW-Unterricht, 129, 5-17. </w:t>
      </w:r>
      <w:hyperlink r:id="rId8" w:history="1">
        <w:r w:rsidRPr="00981552">
          <w:rPr>
            <w:rStyle w:val="Hyperlink"/>
            <w:rFonts w:ascii="Arial" w:hAnsi="Arial" w:cs="Arial"/>
            <w:color w:val="0F6CBF"/>
            <w:sz w:val="16"/>
            <w:szCs w:val="16"/>
          </w:rPr>
          <w:t>http://www.gw-unterricht.at/images/pdf/gwu_129_005_017_traun_et_al.pdf</w:t>
        </w:r>
      </w:hyperlink>
      <w:r w:rsidRPr="00981552">
        <w:rPr>
          <w:rFonts w:ascii="Arial" w:hAnsi="Arial" w:cs="Arial"/>
          <w:color w:val="1D2125"/>
          <w:sz w:val="16"/>
          <w:szCs w:val="16"/>
        </w:rPr>
        <w:t> </w:t>
      </w:r>
    </w:p>
    <w:p w14:paraId="42D4BFCE" w14:textId="77777777" w:rsidR="00981552" w:rsidRDefault="00981552" w:rsidP="0064527C">
      <w:pPr>
        <w:pStyle w:val="StandardWeb"/>
        <w:spacing w:before="0" w:beforeAutospacing="0"/>
        <w:jc w:val="both"/>
        <w:divId w:val="816147250"/>
        <w:rPr>
          <w:rFonts w:ascii="Arial" w:hAnsi="Arial" w:cs="Arial"/>
          <w:color w:val="1D2125"/>
          <w:sz w:val="16"/>
          <w:szCs w:val="16"/>
        </w:rPr>
      </w:pPr>
      <w:r w:rsidRPr="00981552">
        <w:rPr>
          <w:rFonts w:ascii="Arial" w:hAnsi="Arial" w:cs="Arial"/>
          <w:color w:val="1D2125"/>
          <w:sz w:val="16"/>
          <w:szCs w:val="16"/>
        </w:rPr>
        <w:t>Strobl, J. (2009) Kartographie als Benutzerschnittstelle für Geoinformation. In: Karel Kriz, Wolfgang Kainz &amp; Andreas Riedl, Geokommunikation im Umfeld der Geographie. Tagungsband zum Deutschen Schulgeographentag 2009 in Wien. Wien. (= Wiener Schriften zur Geographie und Kartographie, Bd. 19), 204 - 208.</w:t>
      </w:r>
    </w:p>
    <w:p w14:paraId="7563C3D7" w14:textId="0C359D64" w:rsidR="003613BD" w:rsidRDefault="00BA7703" w:rsidP="006452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Hatten analoge Karten früher </w:t>
      </w:r>
      <w:r w:rsidR="00C05502">
        <w:rPr>
          <w:rFonts w:ascii="Arial" w:hAnsi="Arial" w:cs="Arial"/>
          <w:color w:val="000000" w:themeColor="text1"/>
          <w:sz w:val="22"/>
          <w:szCs w:val="22"/>
        </w:rPr>
        <w:t xml:space="preserve">bloß die Aufgabe </w:t>
      </w:r>
      <w:r w:rsidR="002C54B1">
        <w:rPr>
          <w:rFonts w:ascii="Arial" w:hAnsi="Arial" w:cs="Arial"/>
          <w:color w:val="000000" w:themeColor="text1"/>
          <w:sz w:val="22"/>
          <w:szCs w:val="22"/>
        </w:rPr>
        <w:t>räumliche Informationen</w:t>
      </w:r>
      <w:r w:rsidR="00F24D5F">
        <w:rPr>
          <w:rFonts w:ascii="Arial" w:hAnsi="Arial" w:cs="Arial"/>
          <w:color w:val="000000" w:themeColor="text1"/>
          <w:sz w:val="22"/>
          <w:szCs w:val="22"/>
        </w:rPr>
        <w:t xml:space="preserve"> zu reprä</w:t>
      </w:r>
      <w:r w:rsidR="000E5181">
        <w:rPr>
          <w:rFonts w:ascii="Arial" w:hAnsi="Arial" w:cs="Arial"/>
          <w:color w:val="000000" w:themeColor="text1"/>
          <w:sz w:val="22"/>
          <w:szCs w:val="22"/>
        </w:rPr>
        <w:t xml:space="preserve">sentieren, so steckt in den Geomedien des 22. Jahrhunderts </w:t>
      </w:r>
      <w:r w:rsidR="007C087D">
        <w:rPr>
          <w:rFonts w:ascii="Arial" w:hAnsi="Arial" w:cs="Arial"/>
          <w:color w:val="000000" w:themeColor="text1"/>
          <w:sz w:val="22"/>
          <w:szCs w:val="22"/>
        </w:rPr>
        <w:t>schon viel mehr. Folglich wäre es fehlerhaft</w:t>
      </w:r>
      <w:r w:rsidR="00D165B5">
        <w:rPr>
          <w:rFonts w:ascii="Arial" w:hAnsi="Arial" w:cs="Arial"/>
          <w:color w:val="000000" w:themeColor="text1"/>
          <w:sz w:val="22"/>
          <w:szCs w:val="22"/>
        </w:rPr>
        <w:t xml:space="preserve"> diese interaktiven</w:t>
      </w:r>
      <w:r w:rsidR="004F031C">
        <w:rPr>
          <w:rFonts w:ascii="Arial" w:hAnsi="Arial" w:cs="Arial"/>
          <w:color w:val="000000" w:themeColor="text1"/>
          <w:sz w:val="22"/>
          <w:szCs w:val="22"/>
        </w:rPr>
        <w:t xml:space="preserve"> geographischen Medien </w:t>
      </w:r>
      <w:r w:rsidR="00554EFC">
        <w:rPr>
          <w:rFonts w:ascii="Arial" w:hAnsi="Arial" w:cs="Arial"/>
          <w:color w:val="000000" w:themeColor="text1"/>
          <w:sz w:val="22"/>
          <w:szCs w:val="22"/>
        </w:rPr>
        <w:t>ausschließlich als digitale Form der uns so bekannten Karte im Schulbuch anzusehen</w:t>
      </w:r>
      <w:r w:rsidR="002472CD">
        <w:rPr>
          <w:rFonts w:ascii="Arial" w:hAnsi="Arial" w:cs="Arial"/>
          <w:color w:val="000000" w:themeColor="text1"/>
          <w:sz w:val="22"/>
          <w:szCs w:val="22"/>
        </w:rPr>
        <w:t xml:space="preserve">. Ein Vergleich mit Plattformen </w:t>
      </w:r>
      <w:r w:rsidR="0064527C">
        <w:rPr>
          <w:rFonts w:ascii="Arial" w:hAnsi="Arial" w:cs="Arial"/>
          <w:color w:val="000000" w:themeColor="text1"/>
          <w:sz w:val="22"/>
          <w:szCs w:val="22"/>
        </w:rPr>
        <w:t xml:space="preserve">wäre passender. </w:t>
      </w:r>
    </w:p>
    <w:p w14:paraId="55AD9BB2" w14:textId="1797AE28" w:rsidR="00C67014" w:rsidRDefault="00DF2207" w:rsidP="00CE3E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Ziel</w:t>
      </w:r>
      <w:r w:rsidR="004F2AAD">
        <w:rPr>
          <w:rFonts w:ascii="Arial" w:hAnsi="Arial" w:cs="Arial"/>
          <w:color w:val="000000" w:themeColor="text1"/>
          <w:sz w:val="22"/>
          <w:szCs w:val="22"/>
        </w:rPr>
        <w:t xml:space="preserve"> der Geomedien ist es „einen interaktiven, visuellen Zugang zu (meist) multidimensionalen räumlichen Daten </w:t>
      </w:r>
      <w:r w:rsidR="002D59B7">
        <w:rPr>
          <w:rFonts w:ascii="Arial" w:hAnsi="Arial" w:cs="Arial"/>
          <w:color w:val="000000" w:themeColor="text1"/>
          <w:sz w:val="22"/>
          <w:szCs w:val="22"/>
        </w:rPr>
        <w:t>[zu] ermöglichen“. (Traun …. S.</w:t>
      </w:r>
      <w:r w:rsidR="00275946">
        <w:rPr>
          <w:rFonts w:ascii="Arial" w:hAnsi="Arial" w:cs="Arial"/>
          <w:color w:val="000000" w:themeColor="text1"/>
          <w:sz w:val="22"/>
          <w:szCs w:val="22"/>
        </w:rPr>
        <w:t>9)</w:t>
      </w:r>
      <w:r w:rsidR="009E3B8B">
        <w:rPr>
          <w:rFonts w:ascii="Arial" w:hAnsi="Arial" w:cs="Arial"/>
          <w:color w:val="000000" w:themeColor="text1"/>
          <w:sz w:val="22"/>
          <w:szCs w:val="22"/>
        </w:rPr>
        <w:t xml:space="preserve"> Dabei soll</w:t>
      </w:r>
      <w:r w:rsidR="0083163D">
        <w:rPr>
          <w:rFonts w:ascii="Arial" w:hAnsi="Arial" w:cs="Arial"/>
          <w:color w:val="000000" w:themeColor="text1"/>
          <w:sz w:val="22"/>
          <w:szCs w:val="22"/>
        </w:rPr>
        <w:t xml:space="preserve">en diese neuen Karten „nicht das Endprodukt des Denkprozesses …, sondern … </w:t>
      </w:r>
      <w:r w:rsidR="00BA021C">
        <w:rPr>
          <w:rFonts w:ascii="Arial" w:hAnsi="Arial" w:cs="Arial"/>
          <w:color w:val="000000" w:themeColor="text1"/>
          <w:sz w:val="22"/>
          <w:szCs w:val="22"/>
        </w:rPr>
        <w:t>[der] Ausgangspunkt [sein]“. (Traun …. S.9).</w:t>
      </w:r>
      <w:r w:rsidR="003C6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64DB">
        <w:rPr>
          <w:rFonts w:ascii="Arial" w:hAnsi="Arial" w:cs="Arial"/>
          <w:color w:val="000000" w:themeColor="text1"/>
          <w:sz w:val="22"/>
          <w:szCs w:val="22"/>
        </w:rPr>
        <w:t xml:space="preserve">Ein weiterer großer Unterschied der </w:t>
      </w:r>
      <w:r w:rsidR="00973BDD">
        <w:rPr>
          <w:rFonts w:ascii="Arial" w:hAnsi="Arial" w:cs="Arial"/>
          <w:color w:val="000000" w:themeColor="text1"/>
          <w:sz w:val="22"/>
          <w:szCs w:val="22"/>
        </w:rPr>
        <w:t xml:space="preserve">alten analogen und neuen digitalen Karten besteht vorallem </w:t>
      </w:r>
      <w:r w:rsidR="00CE3EE2">
        <w:rPr>
          <w:rFonts w:ascii="Arial" w:hAnsi="Arial" w:cs="Arial"/>
          <w:color w:val="000000" w:themeColor="text1"/>
          <w:sz w:val="22"/>
          <w:szCs w:val="22"/>
        </w:rPr>
        <w:t xml:space="preserve">bei ihrer Bedienung und </w:t>
      </w:r>
      <w:r w:rsidR="00666D9E">
        <w:rPr>
          <w:rFonts w:ascii="Arial" w:hAnsi="Arial" w:cs="Arial"/>
          <w:color w:val="000000" w:themeColor="text1"/>
          <w:sz w:val="22"/>
          <w:szCs w:val="22"/>
        </w:rPr>
        <w:t>das Ausmaß</w:t>
      </w:r>
      <w:r w:rsidR="00CE3EE2">
        <w:rPr>
          <w:rFonts w:ascii="Arial" w:hAnsi="Arial" w:cs="Arial"/>
          <w:color w:val="000000" w:themeColor="text1"/>
          <w:sz w:val="22"/>
          <w:szCs w:val="22"/>
        </w:rPr>
        <w:t xml:space="preserve"> an </w:t>
      </w:r>
      <w:r w:rsidR="00666D9E">
        <w:rPr>
          <w:rFonts w:ascii="Arial" w:hAnsi="Arial" w:cs="Arial"/>
          <w:color w:val="000000" w:themeColor="text1"/>
          <w:sz w:val="22"/>
          <w:szCs w:val="22"/>
        </w:rPr>
        <w:t>Informationen,</w:t>
      </w:r>
      <w:r w:rsidR="00CE3EE2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F2CFB">
        <w:rPr>
          <w:rFonts w:ascii="Arial" w:hAnsi="Arial" w:cs="Arial"/>
          <w:color w:val="000000" w:themeColor="text1"/>
          <w:sz w:val="22"/>
          <w:szCs w:val="22"/>
        </w:rPr>
        <w:t>as</w:t>
      </w:r>
      <w:r w:rsidR="00CE3EE2">
        <w:rPr>
          <w:rFonts w:ascii="Arial" w:hAnsi="Arial" w:cs="Arial"/>
          <w:color w:val="000000" w:themeColor="text1"/>
          <w:sz w:val="22"/>
          <w:szCs w:val="22"/>
        </w:rPr>
        <w:t xml:space="preserve"> dem Leser zur Verfügung steh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t</w:t>
      </w:r>
      <w:r w:rsidR="00CE3EE2">
        <w:rPr>
          <w:rFonts w:ascii="Arial" w:hAnsi="Arial" w:cs="Arial"/>
          <w:color w:val="000000" w:themeColor="text1"/>
          <w:sz w:val="22"/>
          <w:szCs w:val="22"/>
        </w:rPr>
        <w:t>.</w:t>
      </w:r>
      <w:r w:rsidR="00C670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49AA">
        <w:rPr>
          <w:rFonts w:ascii="Arial" w:hAnsi="Arial" w:cs="Arial"/>
          <w:color w:val="000000" w:themeColor="text1"/>
          <w:sz w:val="22"/>
          <w:szCs w:val="22"/>
        </w:rPr>
        <w:t xml:space="preserve">Ein perfektes Beispiel liefert uns Google Maps. </w:t>
      </w:r>
      <w:r w:rsidR="003232C9">
        <w:rPr>
          <w:rFonts w:ascii="Arial" w:hAnsi="Arial" w:cs="Arial"/>
          <w:color w:val="000000" w:themeColor="text1"/>
          <w:sz w:val="22"/>
          <w:szCs w:val="22"/>
        </w:rPr>
        <w:t xml:space="preserve">Während es auf den ersten </w:t>
      </w:r>
      <w:r w:rsidR="00C91711">
        <w:rPr>
          <w:rFonts w:ascii="Arial" w:hAnsi="Arial" w:cs="Arial"/>
          <w:color w:val="000000" w:themeColor="text1"/>
          <w:sz w:val="22"/>
          <w:szCs w:val="22"/>
        </w:rPr>
        <w:t>Blick</w:t>
      </w:r>
      <w:r w:rsidR="003232C9">
        <w:rPr>
          <w:rFonts w:ascii="Arial" w:hAnsi="Arial" w:cs="Arial"/>
          <w:color w:val="000000" w:themeColor="text1"/>
          <w:sz w:val="22"/>
          <w:szCs w:val="22"/>
        </w:rPr>
        <w:t xml:space="preserve"> so erscheint, dass </w:t>
      </w:r>
      <w:r w:rsidR="00C91711">
        <w:rPr>
          <w:rFonts w:ascii="Arial" w:hAnsi="Arial" w:cs="Arial"/>
          <w:color w:val="000000" w:themeColor="text1"/>
          <w:sz w:val="22"/>
          <w:szCs w:val="22"/>
        </w:rPr>
        <w:t>es sich wie der Name schon sagt nur um eine Karte hande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l</w:t>
      </w:r>
      <w:r w:rsidR="00C91711">
        <w:rPr>
          <w:rFonts w:ascii="Arial" w:hAnsi="Arial" w:cs="Arial"/>
          <w:color w:val="000000" w:themeColor="text1"/>
          <w:sz w:val="22"/>
          <w:szCs w:val="22"/>
        </w:rPr>
        <w:t xml:space="preserve">t, so erkennt man </w:t>
      </w:r>
      <w:r w:rsidR="009064FA">
        <w:rPr>
          <w:rFonts w:ascii="Arial" w:hAnsi="Arial" w:cs="Arial"/>
          <w:color w:val="000000" w:themeColor="text1"/>
          <w:sz w:val="22"/>
          <w:szCs w:val="22"/>
        </w:rPr>
        <w:t>schnell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,</w:t>
      </w:r>
      <w:r w:rsidR="009064FA">
        <w:rPr>
          <w:rFonts w:ascii="Arial" w:hAnsi="Arial" w:cs="Arial"/>
          <w:color w:val="000000" w:themeColor="text1"/>
          <w:sz w:val="22"/>
          <w:szCs w:val="22"/>
        </w:rPr>
        <w:t xml:space="preserve"> das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s</w:t>
      </w:r>
      <w:r w:rsidR="009064FA">
        <w:rPr>
          <w:rFonts w:ascii="Arial" w:hAnsi="Arial" w:cs="Arial"/>
          <w:color w:val="000000" w:themeColor="text1"/>
          <w:sz w:val="22"/>
          <w:szCs w:val="22"/>
        </w:rPr>
        <w:t xml:space="preserve"> diese Plattform viel mehr zu bieten hat als </w:t>
      </w:r>
      <w:r w:rsidR="00DF3376">
        <w:rPr>
          <w:rFonts w:ascii="Arial" w:hAnsi="Arial" w:cs="Arial"/>
          <w:color w:val="000000" w:themeColor="text1"/>
          <w:sz w:val="22"/>
          <w:szCs w:val="22"/>
        </w:rPr>
        <w:t xml:space="preserve">nur </w:t>
      </w:r>
      <w:r w:rsidR="009064FA">
        <w:rPr>
          <w:rFonts w:ascii="Arial" w:hAnsi="Arial" w:cs="Arial"/>
          <w:color w:val="000000" w:themeColor="text1"/>
          <w:sz w:val="22"/>
          <w:szCs w:val="22"/>
        </w:rPr>
        <w:t>den Weg von A nach B anzuzeigen.</w:t>
      </w:r>
      <w:r w:rsidR="00204CAA">
        <w:rPr>
          <w:rFonts w:ascii="Arial" w:hAnsi="Arial" w:cs="Arial"/>
          <w:color w:val="000000" w:themeColor="text1"/>
          <w:sz w:val="22"/>
          <w:szCs w:val="22"/>
        </w:rPr>
        <w:t xml:space="preserve"> Abgesehen davon, dass Google Maps </w:t>
      </w:r>
      <w:r w:rsidR="00925BBA">
        <w:rPr>
          <w:rFonts w:ascii="Arial" w:hAnsi="Arial" w:cs="Arial"/>
          <w:color w:val="000000" w:themeColor="text1"/>
          <w:sz w:val="22"/>
          <w:szCs w:val="22"/>
        </w:rPr>
        <w:t xml:space="preserve">durch die verschiedenen Ansichtsebenen </w:t>
      </w:r>
      <w:r w:rsidR="003442F0">
        <w:rPr>
          <w:rFonts w:ascii="Arial" w:hAnsi="Arial" w:cs="Arial"/>
          <w:color w:val="000000" w:themeColor="text1"/>
          <w:sz w:val="22"/>
          <w:szCs w:val="22"/>
        </w:rPr>
        <w:t xml:space="preserve">vorerst einen </w:t>
      </w:r>
      <w:proofErr w:type="spellStart"/>
      <w:r w:rsidR="003442F0">
        <w:rPr>
          <w:rFonts w:ascii="Arial" w:hAnsi="Arial" w:cs="Arial"/>
          <w:color w:val="000000" w:themeColor="text1"/>
          <w:sz w:val="22"/>
          <w:szCs w:val="22"/>
        </w:rPr>
        <w:t>Satelitenbild</w:t>
      </w:r>
      <w:proofErr w:type="spellEnd"/>
      <w:r w:rsidR="003442F0">
        <w:rPr>
          <w:rFonts w:ascii="Arial" w:hAnsi="Arial" w:cs="Arial"/>
          <w:color w:val="000000" w:themeColor="text1"/>
          <w:sz w:val="22"/>
          <w:szCs w:val="22"/>
        </w:rPr>
        <w:t xml:space="preserve"> mehr ähnelt 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als</w:t>
      </w:r>
      <w:r w:rsidR="003442F0">
        <w:rPr>
          <w:rFonts w:ascii="Arial" w:hAnsi="Arial" w:cs="Arial"/>
          <w:color w:val="000000" w:themeColor="text1"/>
          <w:sz w:val="22"/>
          <w:szCs w:val="22"/>
        </w:rPr>
        <w:t xml:space="preserve"> einer Karte</w:t>
      </w:r>
      <w:r w:rsidR="00950A77">
        <w:rPr>
          <w:rFonts w:ascii="Arial" w:hAnsi="Arial" w:cs="Arial"/>
          <w:color w:val="000000" w:themeColor="text1"/>
          <w:sz w:val="22"/>
          <w:szCs w:val="22"/>
        </w:rPr>
        <w:t xml:space="preserve">, so weist auch seine Interaktivität auf </w:t>
      </w:r>
      <w:r w:rsidR="00BB0EC3">
        <w:rPr>
          <w:rFonts w:ascii="Arial" w:hAnsi="Arial" w:cs="Arial"/>
          <w:color w:val="000000" w:themeColor="text1"/>
          <w:sz w:val="22"/>
          <w:szCs w:val="22"/>
        </w:rPr>
        <w:t>Abgrenzung zur analogen Karte hin. Google Maps</w:t>
      </w:r>
      <w:r w:rsidR="004B740A">
        <w:rPr>
          <w:rFonts w:ascii="Arial" w:hAnsi="Arial" w:cs="Arial"/>
          <w:color w:val="000000" w:themeColor="text1"/>
          <w:sz w:val="22"/>
          <w:szCs w:val="22"/>
        </w:rPr>
        <w:t xml:space="preserve"> zeigt einem nicht nur Orte </w:t>
      </w:r>
      <w:r w:rsidR="00487313">
        <w:rPr>
          <w:rFonts w:ascii="Arial" w:hAnsi="Arial" w:cs="Arial"/>
          <w:color w:val="000000" w:themeColor="text1"/>
          <w:sz w:val="22"/>
          <w:szCs w:val="22"/>
        </w:rPr>
        <w:t>an,</w:t>
      </w:r>
      <w:r w:rsidR="004B740A">
        <w:rPr>
          <w:rFonts w:ascii="Arial" w:hAnsi="Arial" w:cs="Arial"/>
          <w:color w:val="000000" w:themeColor="text1"/>
          <w:sz w:val="22"/>
          <w:szCs w:val="22"/>
        </w:rPr>
        <w:t xml:space="preserve"> sondern</w:t>
      </w:r>
      <w:r w:rsidR="00487313">
        <w:rPr>
          <w:rFonts w:ascii="Arial" w:hAnsi="Arial" w:cs="Arial"/>
          <w:color w:val="000000" w:themeColor="text1"/>
          <w:sz w:val="22"/>
          <w:szCs w:val="22"/>
        </w:rPr>
        <w:t xml:space="preserve"> versorgt einem gleich mit Zusatzinformationen. Die Website</w:t>
      </w:r>
      <w:r w:rsidR="0010706C">
        <w:rPr>
          <w:rFonts w:ascii="Arial" w:hAnsi="Arial" w:cs="Arial"/>
          <w:color w:val="000000" w:themeColor="text1"/>
          <w:sz w:val="22"/>
          <w:szCs w:val="22"/>
        </w:rPr>
        <w:t>, Telefonnummer oder gar Bewertungen sind zu einem Ort angegeben</w:t>
      </w:r>
      <w:r w:rsidR="007543F6">
        <w:rPr>
          <w:rFonts w:ascii="Arial" w:hAnsi="Arial" w:cs="Arial"/>
          <w:color w:val="000000" w:themeColor="text1"/>
          <w:sz w:val="22"/>
          <w:szCs w:val="22"/>
        </w:rPr>
        <w:t xml:space="preserve">. Zusätzlich wird </w:t>
      </w:r>
      <w:r w:rsidR="00FE23E9">
        <w:rPr>
          <w:rFonts w:ascii="Arial" w:hAnsi="Arial" w:cs="Arial"/>
          <w:color w:val="000000" w:themeColor="text1"/>
          <w:sz w:val="22"/>
          <w:szCs w:val="22"/>
        </w:rPr>
        <w:t>ein ähnlicher Ort</w:t>
      </w:r>
      <w:r w:rsidR="007543F6">
        <w:rPr>
          <w:rFonts w:ascii="Arial" w:hAnsi="Arial" w:cs="Arial"/>
          <w:color w:val="000000" w:themeColor="text1"/>
          <w:sz w:val="22"/>
          <w:szCs w:val="22"/>
        </w:rPr>
        <w:t xml:space="preserve"> empfohlen und Bilder </w:t>
      </w:r>
      <w:r w:rsidR="001A2178">
        <w:rPr>
          <w:rFonts w:ascii="Arial" w:hAnsi="Arial" w:cs="Arial"/>
          <w:color w:val="000000" w:themeColor="text1"/>
          <w:sz w:val="22"/>
          <w:szCs w:val="22"/>
        </w:rPr>
        <w:t xml:space="preserve">von den gewünschten Koordinaten sind auch verfügbar. </w:t>
      </w:r>
      <w:r w:rsidR="00575507">
        <w:rPr>
          <w:rFonts w:ascii="Arial" w:hAnsi="Arial" w:cs="Arial"/>
          <w:color w:val="000000" w:themeColor="text1"/>
          <w:sz w:val="22"/>
          <w:szCs w:val="22"/>
        </w:rPr>
        <w:t>Betrachte</w:t>
      </w:r>
      <w:r w:rsidR="00631450">
        <w:rPr>
          <w:rFonts w:ascii="Arial" w:hAnsi="Arial" w:cs="Arial"/>
          <w:color w:val="000000" w:themeColor="text1"/>
          <w:sz w:val="22"/>
          <w:szCs w:val="22"/>
        </w:rPr>
        <w:t>t</w:t>
      </w:r>
      <w:r w:rsidR="00575507">
        <w:rPr>
          <w:rFonts w:ascii="Arial" w:hAnsi="Arial" w:cs="Arial"/>
          <w:color w:val="000000" w:themeColor="text1"/>
          <w:sz w:val="22"/>
          <w:szCs w:val="22"/>
        </w:rPr>
        <w:t xml:space="preserve"> man jetzt nicht nur einen </w:t>
      </w:r>
      <w:r w:rsidR="00A363B9">
        <w:rPr>
          <w:rFonts w:ascii="Arial" w:hAnsi="Arial" w:cs="Arial"/>
          <w:color w:val="000000" w:themeColor="text1"/>
          <w:sz w:val="22"/>
          <w:szCs w:val="22"/>
        </w:rPr>
        <w:t>Ort,</w:t>
      </w:r>
      <w:r w:rsidR="00575507">
        <w:rPr>
          <w:rFonts w:ascii="Arial" w:hAnsi="Arial" w:cs="Arial"/>
          <w:color w:val="000000" w:themeColor="text1"/>
          <w:sz w:val="22"/>
          <w:szCs w:val="22"/>
        </w:rPr>
        <w:t xml:space="preserve"> sondern ein größeres Gebiet </w:t>
      </w:r>
      <w:r w:rsidR="00A363B9">
        <w:rPr>
          <w:rFonts w:ascii="Arial" w:hAnsi="Arial" w:cs="Arial"/>
          <w:color w:val="000000" w:themeColor="text1"/>
          <w:sz w:val="22"/>
          <w:szCs w:val="22"/>
        </w:rPr>
        <w:t xml:space="preserve">so ermöglichen es moderne Geomedien </w:t>
      </w:r>
      <w:r w:rsidR="00E31C11">
        <w:rPr>
          <w:rFonts w:ascii="Arial" w:hAnsi="Arial" w:cs="Arial"/>
          <w:color w:val="000000" w:themeColor="text1"/>
          <w:sz w:val="22"/>
          <w:szCs w:val="22"/>
        </w:rPr>
        <w:t xml:space="preserve">die dargestellten Daten auf der Karte gleich zu filtern (nur </w:t>
      </w:r>
      <w:r w:rsidR="000D556C">
        <w:rPr>
          <w:rFonts w:ascii="Arial" w:hAnsi="Arial" w:cs="Arial"/>
          <w:color w:val="000000" w:themeColor="text1"/>
          <w:sz w:val="22"/>
          <w:szCs w:val="22"/>
        </w:rPr>
        <w:t xml:space="preserve">Städte mit einer Einwohnerzahl von über 5 Mio. werden angezeigt) und </w:t>
      </w:r>
      <w:r w:rsidR="00373C62">
        <w:rPr>
          <w:rFonts w:ascii="Arial" w:hAnsi="Arial" w:cs="Arial"/>
          <w:color w:val="000000" w:themeColor="text1"/>
          <w:sz w:val="22"/>
          <w:szCs w:val="22"/>
        </w:rPr>
        <w:t>verbessern</w:t>
      </w:r>
      <w:r w:rsidR="00623FF9">
        <w:rPr>
          <w:rFonts w:ascii="Arial" w:hAnsi="Arial" w:cs="Arial"/>
          <w:color w:val="000000" w:themeColor="text1"/>
          <w:sz w:val="22"/>
          <w:szCs w:val="22"/>
        </w:rPr>
        <w:t xml:space="preserve"> somit</w:t>
      </w:r>
      <w:r w:rsidR="00373C62">
        <w:rPr>
          <w:rFonts w:ascii="Arial" w:hAnsi="Arial" w:cs="Arial"/>
          <w:color w:val="000000" w:themeColor="text1"/>
          <w:sz w:val="22"/>
          <w:szCs w:val="22"/>
        </w:rPr>
        <w:t xml:space="preserve"> die Leserfreundlichkeit. </w:t>
      </w:r>
      <w:r w:rsidR="00537E93">
        <w:rPr>
          <w:rFonts w:ascii="Arial" w:hAnsi="Arial" w:cs="Arial"/>
          <w:color w:val="000000" w:themeColor="text1"/>
          <w:sz w:val="22"/>
          <w:szCs w:val="22"/>
        </w:rPr>
        <w:t xml:space="preserve">Nach dem „deep map“ Konzept </w:t>
      </w:r>
      <w:r w:rsidR="009A298E">
        <w:rPr>
          <w:rFonts w:ascii="Arial" w:hAnsi="Arial" w:cs="Arial"/>
          <w:color w:val="000000" w:themeColor="text1"/>
          <w:sz w:val="22"/>
          <w:szCs w:val="22"/>
        </w:rPr>
        <w:t>kann „die Wahl von Betrachtungsausschnitt und Perspektive</w:t>
      </w:r>
      <w:r w:rsidR="009C68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2245">
        <w:rPr>
          <w:rFonts w:ascii="Arial" w:hAnsi="Arial" w:cs="Arial"/>
          <w:color w:val="000000" w:themeColor="text1"/>
          <w:sz w:val="22"/>
          <w:szCs w:val="22"/>
        </w:rPr>
        <w:t xml:space="preserve">[somit] </w:t>
      </w:r>
      <w:r w:rsidR="009A298E">
        <w:rPr>
          <w:rFonts w:ascii="Arial" w:hAnsi="Arial" w:cs="Arial"/>
          <w:color w:val="000000" w:themeColor="text1"/>
          <w:sz w:val="22"/>
          <w:szCs w:val="22"/>
        </w:rPr>
        <w:t>jederzeit dem aktuellen Bedarf angepasst werden“</w:t>
      </w:r>
      <w:r w:rsidR="00EC3661">
        <w:rPr>
          <w:rFonts w:ascii="Arial" w:hAnsi="Arial" w:cs="Arial"/>
          <w:color w:val="000000" w:themeColor="text1"/>
          <w:sz w:val="22"/>
          <w:szCs w:val="22"/>
        </w:rPr>
        <w:t>. (Strobl, S.206)</w:t>
      </w:r>
    </w:p>
    <w:p w14:paraId="5F8C3A2D" w14:textId="264297C5" w:rsidR="00373C62" w:rsidRDefault="00C56EDA" w:rsidP="00CE3E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Ein weiterer Punkt der die Bezeichnung Plattform begünstigt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ist die </w:t>
      </w:r>
      <w:r w:rsidR="0054441F">
        <w:rPr>
          <w:rFonts w:ascii="Arial" w:hAnsi="Arial" w:cs="Arial"/>
          <w:color w:val="000000" w:themeColor="text1"/>
          <w:sz w:val="22"/>
          <w:szCs w:val="22"/>
        </w:rPr>
        <w:t xml:space="preserve">Tatsache, dass die Grenze zwischen </w:t>
      </w:r>
      <w:r w:rsidR="00D43331">
        <w:rPr>
          <w:rFonts w:ascii="Arial" w:hAnsi="Arial" w:cs="Arial"/>
          <w:color w:val="000000" w:themeColor="text1"/>
          <w:sz w:val="22"/>
          <w:szCs w:val="22"/>
        </w:rPr>
        <w:t xml:space="preserve">Konsumenten und den eigentlichen Produzenten solcher Geomedien verschwimmt. </w:t>
      </w:r>
      <w:r w:rsidR="00197F64">
        <w:rPr>
          <w:rFonts w:ascii="Arial" w:hAnsi="Arial" w:cs="Arial"/>
          <w:color w:val="000000" w:themeColor="text1"/>
          <w:sz w:val="22"/>
          <w:szCs w:val="22"/>
        </w:rPr>
        <w:t xml:space="preserve">Strobl bezeichnet dies als </w:t>
      </w:r>
      <w:r w:rsidR="00A148EF">
        <w:rPr>
          <w:rFonts w:ascii="Arial" w:hAnsi="Arial" w:cs="Arial"/>
          <w:color w:val="000000" w:themeColor="text1"/>
          <w:sz w:val="22"/>
          <w:szCs w:val="22"/>
        </w:rPr>
        <w:t>„Rollenwechsel vom ‚consumer‘ hin zum ‚prosumer‘“ (Strobl, S.</w:t>
      </w:r>
      <w:r w:rsidR="00057AC7">
        <w:rPr>
          <w:rFonts w:ascii="Arial" w:hAnsi="Arial" w:cs="Arial"/>
          <w:color w:val="000000" w:themeColor="text1"/>
          <w:sz w:val="22"/>
          <w:szCs w:val="22"/>
        </w:rPr>
        <w:t>207)</w:t>
      </w:r>
      <w:r w:rsidR="00E333D8">
        <w:rPr>
          <w:rFonts w:ascii="Arial" w:hAnsi="Arial" w:cs="Arial"/>
          <w:color w:val="000000" w:themeColor="text1"/>
          <w:sz w:val="22"/>
          <w:szCs w:val="22"/>
        </w:rPr>
        <w:t xml:space="preserve"> und Traun et al.</w:t>
      </w:r>
      <w:r w:rsidR="00CF3D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31C2">
        <w:rPr>
          <w:rFonts w:ascii="Arial" w:hAnsi="Arial" w:cs="Arial"/>
          <w:color w:val="000000" w:themeColor="text1"/>
          <w:sz w:val="22"/>
          <w:szCs w:val="22"/>
        </w:rPr>
        <w:t xml:space="preserve">spricht </w:t>
      </w:r>
      <w:r w:rsidR="00F41DFA">
        <w:rPr>
          <w:rFonts w:ascii="Arial" w:hAnsi="Arial" w:cs="Arial"/>
          <w:color w:val="000000" w:themeColor="text1"/>
          <w:sz w:val="22"/>
          <w:szCs w:val="22"/>
        </w:rPr>
        <w:t xml:space="preserve">von </w:t>
      </w:r>
      <w:r w:rsidR="007D3BCD">
        <w:rPr>
          <w:rFonts w:ascii="Arial" w:hAnsi="Arial" w:cs="Arial"/>
          <w:color w:val="000000" w:themeColor="text1"/>
          <w:sz w:val="22"/>
          <w:szCs w:val="22"/>
        </w:rPr>
        <w:t>d</w:t>
      </w:r>
      <w:r w:rsidR="00F41DFA">
        <w:rPr>
          <w:rFonts w:ascii="Arial" w:hAnsi="Arial" w:cs="Arial"/>
          <w:color w:val="000000" w:themeColor="text1"/>
          <w:sz w:val="22"/>
          <w:szCs w:val="22"/>
        </w:rPr>
        <w:t>en</w:t>
      </w:r>
      <w:r w:rsidR="007D3B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10D">
        <w:rPr>
          <w:rFonts w:ascii="Arial" w:hAnsi="Arial" w:cs="Arial"/>
          <w:color w:val="000000" w:themeColor="text1"/>
          <w:sz w:val="22"/>
          <w:szCs w:val="22"/>
        </w:rPr>
        <w:t>konsumierenden,</w:t>
      </w:r>
      <w:r w:rsidR="007D3BCD">
        <w:rPr>
          <w:rFonts w:ascii="Arial" w:hAnsi="Arial" w:cs="Arial"/>
          <w:color w:val="000000" w:themeColor="text1"/>
          <w:sz w:val="22"/>
          <w:szCs w:val="22"/>
        </w:rPr>
        <w:t xml:space="preserve"> aber auch beitragenden Nutzer</w:t>
      </w:r>
      <w:r w:rsidR="00F41DFA">
        <w:rPr>
          <w:rFonts w:ascii="Arial" w:hAnsi="Arial" w:cs="Arial"/>
          <w:color w:val="000000" w:themeColor="text1"/>
          <w:sz w:val="22"/>
          <w:szCs w:val="22"/>
        </w:rPr>
        <w:t>n</w:t>
      </w:r>
      <w:r w:rsidR="007D3BCD">
        <w:rPr>
          <w:rFonts w:ascii="Arial" w:hAnsi="Arial" w:cs="Arial"/>
          <w:color w:val="000000" w:themeColor="text1"/>
          <w:sz w:val="22"/>
          <w:szCs w:val="22"/>
        </w:rPr>
        <w:t xml:space="preserve"> als „Prosumenten“ (Traun…</w:t>
      </w:r>
      <w:r w:rsidR="002F110D">
        <w:rPr>
          <w:rFonts w:ascii="Arial" w:hAnsi="Arial" w:cs="Arial"/>
          <w:color w:val="000000" w:themeColor="text1"/>
          <w:sz w:val="22"/>
          <w:szCs w:val="22"/>
        </w:rPr>
        <w:t xml:space="preserve">S.12). </w:t>
      </w:r>
      <w:r w:rsidR="001B239C">
        <w:rPr>
          <w:rFonts w:ascii="Arial" w:hAnsi="Arial" w:cs="Arial"/>
          <w:color w:val="000000" w:themeColor="text1"/>
          <w:sz w:val="22"/>
          <w:szCs w:val="22"/>
        </w:rPr>
        <w:t xml:space="preserve">Prosumer können beispielsweise </w:t>
      </w:r>
      <w:r w:rsidR="00DD67BB">
        <w:rPr>
          <w:rFonts w:ascii="Arial" w:hAnsi="Arial" w:cs="Arial"/>
          <w:color w:val="000000" w:themeColor="text1"/>
          <w:sz w:val="22"/>
          <w:szCs w:val="22"/>
        </w:rPr>
        <w:t xml:space="preserve">bei OpenstreetMaps </w:t>
      </w:r>
      <w:r w:rsidR="001657FD">
        <w:rPr>
          <w:rFonts w:ascii="Arial" w:hAnsi="Arial" w:cs="Arial"/>
          <w:color w:val="000000" w:themeColor="text1"/>
          <w:sz w:val="22"/>
          <w:szCs w:val="22"/>
        </w:rPr>
        <w:t xml:space="preserve">die zur Verfügung gestellte Karte jederzeit </w:t>
      </w:r>
      <w:r w:rsidR="00E97478">
        <w:rPr>
          <w:rFonts w:ascii="Arial" w:hAnsi="Arial" w:cs="Arial"/>
          <w:color w:val="000000" w:themeColor="text1"/>
          <w:sz w:val="22"/>
          <w:szCs w:val="22"/>
        </w:rPr>
        <w:t>b</w:t>
      </w:r>
      <w:r w:rsidR="001657FD">
        <w:rPr>
          <w:rFonts w:ascii="Arial" w:hAnsi="Arial" w:cs="Arial"/>
          <w:color w:val="000000" w:themeColor="text1"/>
          <w:sz w:val="22"/>
          <w:szCs w:val="22"/>
        </w:rPr>
        <w:t xml:space="preserve">earbeiten und </w:t>
      </w:r>
      <w:r w:rsidR="000F4C47">
        <w:rPr>
          <w:rFonts w:ascii="Arial" w:hAnsi="Arial" w:cs="Arial"/>
          <w:color w:val="000000" w:themeColor="text1"/>
          <w:sz w:val="22"/>
          <w:szCs w:val="22"/>
        </w:rPr>
        <w:t xml:space="preserve">auch für kommerzielle Zwecke Änderungen vornehmen. </w:t>
      </w:r>
      <w:r w:rsidR="00743616">
        <w:rPr>
          <w:rFonts w:ascii="Arial" w:hAnsi="Arial" w:cs="Arial"/>
          <w:color w:val="000000" w:themeColor="text1"/>
          <w:sz w:val="22"/>
          <w:szCs w:val="22"/>
        </w:rPr>
        <w:t xml:space="preserve">Diese Daten stellt </w:t>
      </w:r>
      <w:r w:rsidR="002362C7">
        <w:rPr>
          <w:rFonts w:ascii="Arial" w:hAnsi="Arial" w:cs="Arial"/>
          <w:color w:val="000000" w:themeColor="text1"/>
          <w:sz w:val="22"/>
          <w:szCs w:val="22"/>
        </w:rPr>
        <w:t xml:space="preserve">man also Prosument freiwillig zur Verfügung. Es gibt aber auch Daten die wir </w:t>
      </w:r>
      <w:r w:rsidR="00745BB4">
        <w:rPr>
          <w:rFonts w:ascii="Arial" w:hAnsi="Arial" w:cs="Arial"/>
          <w:color w:val="000000" w:themeColor="text1"/>
          <w:sz w:val="22"/>
          <w:szCs w:val="22"/>
        </w:rPr>
        <w:t xml:space="preserve">ganz unwissend Plattformen weitergeben. Damit wären </w:t>
      </w:r>
      <w:r w:rsidR="008F2B04">
        <w:rPr>
          <w:rFonts w:ascii="Arial" w:hAnsi="Arial" w:cs="Arial"/>
          <w:color w:val="000000" w:themeColor="text1"/>
          <w:sz w:val="22"/>
          <w:szCs w:val="22"/>
        </w:rPr>
        <w:t>unsere Location gemeint die von Google Maps beispielsweise analysiert wird</w:t>
      </w:r>
      <w:r w:rsidR="007B2891">
        <w:rPr>
          <w:rFonts w:ascii="Arial" w:hAnsi="Arial" w:cs="Arial"/>
          <w:color w:val="000000" w:themeColor="text1"/>
          <w:sz w:val="22"/>
          <w:szCs w:val="22"/>
        </w:rPr>
        <w:t>,</w:t>
      </w:r>
      <w:r w:rsidR="008F2B04">
        <w:rPr>
          <w:rFonts w:ascii="Arial" w:hAnsi="Arial" w:cs="Arial"/>
          <w:color w:val="000000" w:themeColor="text1"/>
          <w:sz w:val="22"/>
          <w:szCs w:val="22"/>
        </w:rPr>
        <w:t xml:space="preserve"> um anderen Nutzern Informationen zu geben, wie </w:t>
      </w:r>
      <w:r w:rsidR="007B2891">
        <w:rPr>
          <w:rFonts w:ascii="Arial" w:hAnsi="Arial" w:cs="Arial"/>
          <w:color w:val="000000" w:themeColor="text1"/>
          <w:sz w:val="22"/>
          <w:szCs w:val="22"/>
        </w:rPr>
        <w:t xml:space="preserve">gut besucht ein gewisser Ort gerade ist oder ob auf den Straßen Stau besteht. </w:t>
      </w:r>
    </w:p>
    <w:p w14:paraId="3310D605" w14:textId="07EC3FB1" w:rsidR="007B2891" w:rsidRPr="00CF209B" w:rsidRDefault="007B2891" w:rsidP="00CE3E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Wie man durch diese ganzen Anwendungsbeipsiele sieht</w:t>
      </w:r>
      <w:r w:rsidR="00A83DA2">
        <w:rPr>
          <w:rFonts w:ascii="Arial" w:hAnsi="Arial" w:cs="Arial"/>
          <w:color w:val="000000" w:themeColor="text1"/>
          <w:sz w:val="22"/>
          <w:szCs w:val="22"/>
        </w:rPr>
        <w:t xml:space="preserve">, distanzieren sich die neuen Geomedien klar und deutlich von der </w:t>
      </w:r>
      <w:r w:rsidR="00C95A39">
        <w:rPr>
          <w:rFonts w:ascii="Arial" w:hAnsi="Arial" w:cs="Arial"/>
          <w:color w:val="000000" w:themeColor="text1"/>
          <w:sz w:val="22"/>
          <w:szCs w:val="22"/>
        </w:rPr>
        <w:t>analogen Karte</w:t>
      </w:r>
      <w:r w:rsidR="00262A77">
        <w:rPr>
          <w:rFonts w:ascii="Arial" w:hAnsi="Arial" w:cs="Arial"/>
          <w:color w:val="000000" w:themeColor="text1"/>
          <w:sz w:val="22"/>
          <w:szCs w:val="22"/>
        </w:rPr>
        <w:t>.</w:t>
      </w:r>
    </w:p>
    <w:sectPr w:rsidR="007B2891" w:rsidRPr="00CF20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7327" w14:textId="77777777" w:rsidR="00616F9D" w:rsidRDefault="00616F9D" w:rsidP="00D20E0E">
      <w:pPr>
        <w:spacing w:after="0" w:line="240" w:lineRule="auto"/>
      </w:pPr>
      <w:r>
        <w:separator/>
      </w:r>
    </w:p>
  </w:endnote>
  <w:endnote w:type="continuationSeparator" w:id="0">
    <w:p w14:paraId="31D03EDA" w14:textId="77777777" w:rsidR="00616F9D" w:rsidRDefault="00616F9D" w:rsidP="00D20E0E">
      <w:pPr>
        <w:spacing w:after="0" w:line="240" w:lineRule="auto"/>
      </w:pPr>
      <w:r>
        <w:continuationSeparator/>
      </w:r>
    </w:p>
  </w:endnote>
  <w:endnote w:type="continuationNotice" w:id="1">
    <w:p w14:paraId="591AA440" w14:textId="77777777" w:rsidR="00616F9D" w:rsidRDefault="00616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749D" w14:textId="77777777" w:rsidR="00616F9D" w:rsidRDefault="00616F9D" w:rsidP="00D20E0E">
      <w:pPr>
        <w:spacing w:after="0" w:line="240" w:lineRule="auto"/>
      </w:pPr>
      <w:r>
        <w:separator/>
      </w:r>
    </w:p>
  </w:footnote>
  <w:footnote w:type="continuationSeparator" w:id="0">
    <w:p w14:paraId="33C433C2" w14:textId="77777777" w:rsidR="00616F9D" w:rsidRDefault="00616F9D" w:rsidP="00D20E0E">
      <w:pPr>
        <w:spacing w:after="0" w:line="240" w:lineRule="auto"/>
      </w:pPr>
      <w:r>
        <w:continuationSeparator/>
      </w:r>
    </w:p>
  </w:footnote>
  <w:footnote w:type="continuationNotice" w:id="1">
    <w:p w14:paraId="3D1D46F6" w14:textId="77777777" w:rsidR="00616F9D" w:rsidRDefault="00616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D294" w14:textId="751B195F" w:rsidR="00D20E0E" w:rsidRPr="00AB3CCE" w:rsidRDefault="00A02790">
    <w:pPr>
      <w:pStyle w:val="Kopfzeile"/>
      <w:rPr>
        <w:rFonts w:ascii="Arial" w:hAnsi="Arial" w:cs="Arial"/>
      </w:rPr>
    </w:pPr>
    <w:r w:rsidRPr="00AB3CCE">
      <w:rPr>
        <w:rFonts w:ascii="Arial" w:hAnsi="Arial" w:cs="Arial"/>
      </w:rPr>
      <w:t>Arbeitsauftrag Digitalisierung Portfolio</w:t>
    </w:r>
    <w:r w:rsidRPr="00AB3CCE">
      <w:rPr>
        <w:rFonts w:ascii="Arial" w:hAnsi="Arial" w:cs="Arial"/>
      </w:rPr>
      <w:tab/>
    </w:r>
    <w:r w:rsidRPr="00AB3CCE">
      <w:rPr>
        <w:rFonts w:ascii="Arial" w:hAnsi="Arial" w:cs="Arial"/>
      </w:rPr>
      <w:tab/>
      <w:t>Wesenauer Jan</w:t>
    </w:r>
    <w:r w:rsidR="005D4E2A" w:rsidRPr="00AB3CCE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20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7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0E"/>
    <w:rsid w:val="00007F16"/>
    <w:rsid w:val="00057AC7"/>
    <w:rsid w:val="00066C24"/>
    <w:rsid w:val="000727B1"/>
    <w:rsid w:val="000807E7"/>
    <w:rsid w:val="000A01C6"/>
    <w:rsid w:val="000A78A4"/>
    <w:rsid w:val="000B269B"/>
    <w:rsid w:val="000D0E43"/>
    <w:rsid w:val="000D32C7"/>
    <w:rsid w:val="000D556C"/>
    <w:rsid w:val="000E5181"/>
    <w:rsid w:val="000F4C47"/>
    <w:rsid w:val="0010706C"/>
    <w:rsid w:val="0013652D"/>
    <w:rsid w:val="00141DD2"/>
    <w:rsid w:val="0015455F"/>
    <w:rsid w:val="0016228E"/>
    <w:rsid w:val="00162686"/>
    <w:rsid w:val="001657FD"/>
    <w:rsid w:val="00192B88"/>
    <w:rsid w:val="00197F64"/>
    <w:rsid w:val="001A2178"/>
    <w:rsid w:val="001A430C"/>
    <w:rsid w:val="001B239C"/>
    <w:rsid w:val="001B64DB"/>
    <w:rsid w:val="001E0830"/>
    <w:rsid w:val="001F2CFB"/>
    <w:rsid w:val="0020075D"/>
    <w:rsid w:val="00204CAA"/>
    <w:rsid w:val="0020782C"/>
    <w:rsid w:val="002313E9"/>
    <w:rsid w:val="00233F0A"/>
    <w:rsid w:val="002362C7"/>
    <w:rsid w:val="002472CD"/>
    <w:rsid w:val="002549DE"/>
    <w:rsid w:val="00261189"/>
    <w:rsid w:val="00262A77"/>
    <w:rsid w:val="00275946"/>
    <w:rsid w:val="00280765"/>
    <w:rsid w:val="002935F9"/>
    <w:rsid w:val="002C54B1"/>
    <w:rsid w:val="002D59B7"/>
    <w:rsid w:val="002E0A52"/>
    <w:rsid w:val="002F110D"/>
    <w:rsid w:val="002F3BDD"/>
    <w:rsid w:val="003232C9"/>
    <w:rsid w:val="003324FB"/>
    <w:rsid w:val="003442F0"/>
    <w:rsid w:val="003613BD"/>
    <w:rsid w:val="00373C62"/>
    <w:rsid w:val="003A7C0F"/>
    <w:rsid w:val="003B2582"/>
    <w:rsid w:val="003C0F6B"/>
    <w:rsid w:val="003C6478"/>
    <w:rsid w:val="003E6790"/>
    <w:rsid w:val="00400273"/>
    <w:rsid w:val="0041266C"/>
    <w:rsid w:val="00416050"/>
    <w:rsid w:val="00455B6E"/>
    <w:rsid w:val="00473BE5"/>
    <w:rsid w:val="00482C0F"/>
    <w:rsid w:val="00487313"/>
    <w:rsid w:val="00494F34"/>
    <w:rsid w:val="004B740A"/>
    <w:rsid w:val="004C2AF3"/>
    <w:rsid w:val="004D108B"/>
    <w:rsid w:val="004D4634"/>
    <w:rsid w:val="004F031C"/>
    <w:rsid w:val="004F2A9F"/>
    <w:rsid w:val="004F2AAD"/>
    <w:rsid w:val="00503403"/>
    <w:rsid w:val="00506C8B"/>
    <w:rsid w:val="0050763D"/>
    <w:rsid w:val="00537E93"/>
    <w:rsid w:val="00543551"/>
    <w:rsid w:val="0054441F"/>
    <w:rsid w:val="00554EFC"/>
    <w:rsid w:val="00575507"/>
    <w:rsid w:val="00590BE0"/>
    <w:rsid w:val="005A141F"/>
    <w:rsid w:val="005A5858"/>
    <w:rsid w:val="005A5B85"/>
    <w:rsid w:val="005A7417"/>
    <w:rsid w:val="005B2E5E"/>
    <w:rsid w:val="005C4360"/>
    <w:rsid w:val="005D4E2A"/>
    <w:rsid w:val="005D5123"/>
    <w:rsid w:val="0060564A"/>
    <w:rsid w:val="00616F9D"/>
    <w:rsid w:val="00621C02"/>
    <w:rsid w:val="00623FF9"/>
    <w:rsid w:val="00631450"/>
    <w:rsid w:val="00634E70"/>
    <w:rsid w:val="0064527C"/>
    <w:rsid w:val="00652F34"/>
    <w:rsid w:val="00666D9E"/>
    <w:rsid w:val="00671090"/>
    <w:rsid w:val="006748DE"/>
    <w:rsid w:val="00677217"/>
    <w:rsid w:val="00690C3B"/>
    <w:rsid w:val="006A3872"/>
    <w:rsid w:val="006B3A37"/>
    <w:rsid w:val="006B4690"/>
    <w:rsid w:val="006B7417"/>
    <w:rsid w:val="006E6707"/>
    <w:rsid w:val="006F1666"/>
    <w:rsid w:val="006F22B9"/>
    <w:rsid w:val="006F7A34"/>
    <w:rsid w:val="00741BC1"/>
    <w:rsid w:val="00743616"/>
    <w:rsid w:val="00745BB4"/>
    <w:rsid w:val="007543F6"/>
    <w:rsid w:val="00761112"/>
    <w:rsid w:val="00770F8E"/>
    <w:rsid w:val="00790A00"/>
    <w:rsid w:val="007B2891"/>
    <w:rsid w:val="007B7892"/>
    <w:rsid w:val="007C087D"/>
    <w:rsid w:val="007D3BCD"/>
    <w:rsid w:val="007D5713"/>
    <w:rsid w:val="00817D23"/>
    <w:rsid w:val="0083163D"/>
    <w:rsid w:val="00837577"/>
    <w:rsid w:val="00857492"/>
    <w:rsid w:val="00891905"/>
    <w:rsid w:val="008926FB"/>
    <w:rsid w:val="008A02C9"/>
    <w:rsid w:val="008A7414"/>
    <w:rsid w:val="008B4944"/>
    <w:rsid w:val="008C0EDC"/>
    <w:rsid w:val="008E654B"/>
    <w:rsid w:val="008F0246"/>
    <w:rsid w:val="008F2B04"/>
    <w:rsid w:val="009064FA"/>
    <w:rsid w:val="00921E77"/>
    <w:rsid w:val="00925BBA"/>
    <w:rsid w:val="009450CF"/>
    <w:rsid w:val="00950A77"/>
    <w:rsid w:val="00957DC0"/>
    <w:rsid w:val="00973BDD"/>
    <w:rsid w:val="0097403A"/>
    <w:rsid w:val="00981552"/>
    <w:rsid w:val="00992405"/>
    <w:rsid w:val="009A298E"/>
    <w:rsid w:val="009A78E8"/>
    <w:rsid w:val="009B0DA2"/>
    <w:rsid w:val="009B795F"/>
    <w:rsid w:val="009C68C8"/>
    <w:rsid w:val="009E3B8B"/>
    <w:rsid w:val="009E6747"/>
    <w:rsid w:val="009F3107"/>
    <w:rsid w:val="00A02790"/>
    <w:rsid w:val="00A148EF"/>
    <w:rsid w:val="00A363B9"/>
    <w:rsid w:val="00A42595"/>
    <w:rsid w:val="00A450EE"/>
    <w:rsid w:val="00A62089"/>
    <w:rsid w:val="00A741F0"/>
    <w:rsid w:val="00A83DA2"/>
    <w:rsid w:val="00A848F8"/>
    <w:rsid w:val="00AB3CCE"/>
    <w:rsid w:val="00AD1F69"/>
    <w:rsid w:val="00AE0A2B"/>
    <w:rsid w:val="00AF2ACA"/>
    <w:rsid w:val="00B22DFE"/>
    <w:rsid w:val="00B276B8"/>
    <w:rsid w:val="00B469AA"/>
    <w:rsid w:val="00B54400"/>
    <w:rsid w:val="00B93B6C"/>
    <w:rsid w:val="00BA021C"/>
    <w:rsid w:val="00BA7703"/>
    <w:rsid w:val="00BB0EC3"/>
    <w:rsid w:val="00BB49AA"/>
    <w:rsid w:val="00BC0ADA"/>
    <w:rsid w:val="00BF2245"/>
    <w:rsid w:val="00C05502"/>
    <w:rsid w:val="00C36AD5"/>
    <w:rsid w:val="00C56EDA"/>
    <w:rsid w:val="00C67014"/>
    <w:rsid w:val="00C8422D"/>
    <w:rsid w:val="00C91711"/>
    <w:rsid w:val="00C95A39"/>
    <w:rsid w:val="00CB7E96"/>
    <w:rsid w:val="00CC58A7"/>
    <w:rsid w:val="00CE3EE2"/>
    <w:rsid w:val="00CF209B"/>
    <w:rsid w:val="00CF3AD7"/>
    <w:rsid w:val="00CF3DCB"/>
    <w:rsid w:val="00D06B21"/>
    <w:rsid w:val="00D165B5"/>
    <w:rsid w:val="00D20E0E"/>
    <w:rsid w:val="00D31368"/>
    <w:rsid w:val="00D43331"/>
    <w:rsid w:val="00D85A51"/>
    <w:rsid w:val="00DD2912"/>
    <w:rsid w:val="00DD67BB"/>
    <w:rsid w:val="00DE27B0"/>
    <w:rsid w:val="00DF2207"/>
    <w:rsid w:val="00DF3376"/>
    <w:rsid w:val="00DF354B"/>
    <w:rsid w:val="00E30777"/>
    <w:rsid w:val="00E31C11"/>
    <w:rsid w:val="00E333D8"/>
    <w:rsid w:val="00E45575"/>
    <w:rsid w:val="00E7309C"/>
    <w:rsid w:val="00E97478"/>
    <w:rsid w:val="00EA69DA"/>
    <w:rsid w:val="00EC3661"/>
    <w:rsid w:val="00EC3AAA"/>
    <w:rsid w:val="00EE4E99"/>
    <w:rsid w:val="00F047A1"/>
    <w:rsid w:val="00F24D5F"/>
    <w:rsid w:val="00F2752C"/>
    <w:rsid w:val="00F41DFA"/>
    <w:rsid w:val="00F43B20"/>
    <w:rsid w:val="00F56048"/>
    <w:rsid w:val="00F931C2"/>
    <w:rsid w:val="00FB7DCD"/>
    <w:rsid w:val="00FD12CA"/>
    <w:rsid w:val="00FE23E9"/>
    <w:rsid w:val="00FE2E76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60BF"/>
  <w15:chartTrackingRefBased/>
  <w15:docId w15:val="{E3A9BF1C-1018-804E-98CA-4C52DD5E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E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E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E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E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E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E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E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E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E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E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E0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2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0E0E"/>
  </w:style>
  <w:style w:type="paragraph" w:styleId="Fuzeile">
    <w:name w:val="footer"/>
    <w:basedOn w:val="Standard"/>
    <w:link w:val="FuzeileZchn"/>
    <w:uiPriority w:val="99"/>
    <w:unhideWhenUsed/>
    <w:rsid w:val="00D2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0E0E"/>
  </w:style>
  <w:style w:type="paragraph" w:styleId="StandardWeb">
    <w:name w:val="Normal (Web)"/>
    <w:basedOn w:val="Standard"/>
    <w:uiPriority w:val="99"/>
    <w:semiHidden/>
    <w:unhideWhenUsed/>
    <w:rsid w:val="009815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81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-unterricht.at/images/pdf/gwu_129_005_017_traun_et_al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6858</Characters>
  <Application>Microsoft Office Word</Application>
  <DocSecurity>0</DocSecurity>
  <Lines>57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Wesenauer Jana Selina</dc:creator>
  <cp:keywords/>
  <dc:description/>
  <cp:lastModifiedBy>Wesenauer Jana Selina</cp:lastModifiedBy>
  <cp:revision>2</cp:revision>
  <dcterms:created xsi:type="dcterms:W3CDTF">2025-02-06T19:27:00Z</dcterms:created>
  <dcterms:modified xsi:type="dcterms:W3CDTF">2025-02-06T19:27:00Z</dcterms:modified>
</cp:coreProperties>
</file>