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AEDE" w14:textId="77777777" w:rsidR="00F80A34" w:rsidRPr="00F80A34" w:rsidRDefault="00F80A34" w:rsidP="00F80A34">
      <w:pPr>
        <w:pBdr>
          <w:bottom w:val="single" w:sz="4" w:space="1" w:color="auto"/>
        </w:pBdr>
        <w:spacing w:after="0" w:line="240" w:lineRule="auto"/>
        <w:jc w:val="center"/>
        <w:rPr>
          <w:sz w:val="32"/>
          <w:szCs w:val="32"/>
        </w:rPr>
      </w:pPr>
      <w:r w:rsidRPr="00F80A34">
        <w:rPr>
          <w:b/>
          <w:bCs/>
          <w:sz w:val="32"/>
          <w:szCs w:val="32"/>
        </w:rPr>
        <w:t>UNTERNEHMEN</w:t>
      </w:r>
    </w:p>
    <w:p w14:paraId="32517B5E" w14:textId="77777777" w:rsidR="005657C8" w:rsidRDefault="005657C8" w:rsidP="00F80A34">
      <w:pPr>
        <w:spacing w:after="0" w:line="240" w:lineRule="auto"/>
        <w:rPr>
          <w:b/>
          <w:bCs/>
        </w:rPr>
      </w:pPr>
    </w:p>
    <w:p w14:paraId="128D5C6F" w14:textId="04364DC0" w:rsidR="00F80A34" w:rsidRPr="0087307D" w:rsidRDefault="00BA053C" w:rsidP="00F80A34">
      <w:pPr>
        <w:spacing w:after="0" w:line="240" w:lineRule="auto"/>
        <w:rPr>
          <w:sz w:val="22"/>
          <w:szCs w:val="22"/>
        </w:rPr>
      </w:pPr>
      <w:r w:rsidRPr="0087307D">
        <w:rPr>
          <w:b/>
          <w:bCs/>
          <w:sz w:val="22"/>
          <w:szCs w:val="22"/>
        </w:rPr>
        <w:t>BEGRIFFSERKLÄRUNG</w:t>
      </w:r>
    </w:p>
    <w:p w14:paraId="52D447CE" w14:textId="1FDCADD7" w:rsidR="00F80A34" w:rsidRPr="0087307D" w:rsidRDefault="00F80A34" w:rsidP="00F80A34">
      <w:pPr>
        <w:spacing w:after="0" w:line="240" w:lineRule="auto"/>
        <w:jc w:val="both"/>
        <w:rPr>
          <w:sz w:val="22"/>
          <w:szCs w:val="22"/>
        </w:rPr>
      </w:pPr>
      <w:r w:rsidRPr="0087307D">
        <w:rPr>
          <w:sz w:val="22"/>
          <w:szCs w:val="22"/>
        </w:rPr>
        <w:t xml:space="preserve">Ein Unternehmen ist eine </w:t>
      </w:r>
      <w:r w:rsidRPr="0087307D">
        <w:rPr>
          <w:b/>
          <w:bCs/>
          <w:sz w:val="22"/>
          <w:szCs w:val="22"/>
        </w:rPr>
        <w:t>organisatorische Einheit</w:t>
      </w:r>
      <w:r w:rsidRPr="0087307D">
        <w:rPr>
          <w:sz w:val="22"/>
          <w:szCs w:val="22"/>
        </w:rPr>
        <w:t xml:space="preserve">, in der unter Einsatz von </w:t>
      </w:r>
      <w:r w:rsidRPr="0087307D">
        <w:rPr>
          <w:b/>
          <w:bCs/>
          <w:sz w:val="22"/>
          <w:szCs w:val="22"/>
        </w:rPr>
        <w:t xml:space="preserve">Produktionsfaktoren </w:t>
      </w:r>
      <w:r w:rsidRPr="0087307D">
        <w:rPr>
          <w:sz w:val="22"/>
          <w:szCs w:val="22"/>
        </w:rPr>
        <w:t xml:space="preserve">(Arbeit, Betriebsmittel, </w:t>
      </w:r>
      <w:r w:rsidR="00891F79" w:rsidRPr="0087307D">
        <w:rPr>
          <w:sz w:val="22"/>
          <w:szCs w:val="22"/>
        </w:rPr>
        <w:t>Roh</w:t>
      </w:r>
      <w:r w:rsidRPr="0087307D">
        <w:rPr>
          <w:sz w:val="22"/>
          <w:szCs w:val="22"/>
        </w:rPr>
        <w:t xml:space="preserve">stoffe) </w:t>
      </w:r>
      <w:r w:rsidRPr="0087307D">
        <w:rPr>
          <w:b/>
          <w:bCs/>
          <w:sz w:val="22"/>
          <w:szCs w:val="22"/>
        </w:rPr>
        <w:t xml:space="preserve">Güter und Dienstleistungen </w:t>
      </w:r>
      <w:r w:rsidRPr="0087307D">
        <w:rPr>
          <w:sz w:val="22"/>
          <w:szCs w:val="22"/>
        </w:rPr>
        <w:t xml:space="preserve">erstellt und abgesetzt werden, um damit in der Regel </w:t>
      </w:r>
      <w:r w:rsidRPr="0087307D">
        <w:rPr>
          <w:b/>
          <w:bCs/>
          <w:sz w:val="22"/>
          <w:szCs w:val="22"/>
        </w:rPr>
        <w:t>Gewinne zu erzielen</w:t>
      </w:r>
      <w:r w:rsidRPr="0087307D">
        <w:rPr>
          <w:sz w:val="22"/>
          <w:szCs w:val="22"/>
        </w:rPr>
        <w:t xml:space="preserve">. Unternehmen sind </w:t>
      </w:r>
      <w:r w:rsidRPr="0087307D">
        <w:rPr>
          <w:b/>
          <w:bCs/>
          <w:sz w:val="22"/>
          <w:szCs w:val="22"/>
        </w:rPr>
        <w:t>rechtlich, wirtschaftlich und finanziell selbstständige Einheiten</w:t>
      </w:r>
      <w:r w:rsidRPr="0087307D">
        <w:rPr>
          <w:sz w:val="22"/>
          <w:szCs w:val="22"/>
        </w:rPr>
        <w:t xml:space="preserve">, die am Wirtschaftsprozess teilnehmen und sich durch Zielorientierung, </w:t>
      </w:r>
      <w:r w:rsidRPr="0087307D">
        <w:rPr>
          <w:b/>
          <w:bCs/>
          <w:sz w:val="22"/>
          <w:szCs w:val="22"/>
        </w:rPr>
        <w:t>Entscheidungs-autonomie</w:t>
      </w:r>
      <w:r w:rsidRPr="0087307D">
        <w:rPr>
          <w:sz w:val="22"/>
          <w:szCs w:val="22"/>
        </w:rPr>
        <w:t xml:space="preserve"> und das Streben nach wirtschaftlichem Erfolg auszeichnen.</w:t>
      </w:r>
    </w:p>
    <w:p w14:paraId="11582354" w14:textId="77777777" w:rsidR="00F80A34" w:rsidRPr="0087307D" w:rsidRDefault="00F80A34" w:rsidP="00F80A34">
      <w:pPr>
        <w:spacing w:after="0" w:line="240" w:lineRule="auto"/>
        <w:rPr>
          <w:sz w:val="22"/>
          <w:szCs w:val="22"/>
        </w:rPr>
      </w:pPr>
    </w:p>
    <w:p w14:paraId="06CFF86B" w14:textId="059F53AF" w:rsidR="00F80A34" w:rsidRPr="0087307D" w:rsidRDefault="00F80A34" w:rsidP="00F80A34">
      <w:pPr>
        <w:spacing w:after="0" w:line="240" w:lineRule="auto"/>
        <w:rPr>
          <w:b/>
          <w:bCs/>
          <w:sz w:val="22"/>
          <w:szCs w:val="22"/>
        </w:rPr>
      </w:pPr>
      <w:r w:rsidRPr="0087307D">
        <w:rPr>
          <w:b/>
          <w:bCs/>
          <w:sz w:val="22"/>
          <w:szCs w:val="22"/>
        </w:rPr>
        <w:t>UNTERNEHMEN ALS ORGANISATION</w:t>
      </w:r>
    </w:p>
    <w:p w14:paraId="6F02B169" w14:textId="3E5D487F" w:rsidR="00970EEF" w:rsidRPr="0087307D" w:rsidRDefault="00891F79" w:rsidP="00891F79">
      <w:pPr>
        <w:spacing w:after="0" w:line="240" w:lineRule="auto"/>
        <w:jc w:val="both"/>
        <w:rPr>
          <w:sz w:val="22"/>
          <w:szCs w:val="22"/>
        </w:rPr>
      </w:pPr>
      <w:r w:rsidRPr="0087307D">
        <w:rPr>
          <w:sz w:val="22"/>
          <w:szCs w:val="22"/>
        </w:rPr>
        <w:t xml:space="preserve">Unternehmen lassen sich als Organisationen verstehen, wobei sie einerseits mit anderen Organisationstypen wie Parteien, Schulen oder Kirchen verglichen werden können, andererseits aber einen eigenen, herausgehobenen Organisationstyp darstellen. </w:t>
      </w:r>
      <w:r w:rsidR="00970EEF" w:rsidRPr="0087307D">
        <w:rPr>
          <w:sz w:val="22"/>
          <w:szCs w:val="22"/>
        </w:rPr>
        <w:t xml:space="preserve">Dabei werden die Begriffe Unternehmen und Organisation aus verschiedenen Theorien unterschiedlich betrachtet. </w:t>
      </w:r>
    </w:p>
    <w:p w14:paraId="40BB5829" w14:textId="1BB303FC" w:rsidR="00891F79" w:rsidRPr="0087307D" w:rsidRDefault="00891F79" w:rsidP="00891F79">
      <w:pPr>
        <w:spacing w:after="0" w:line="240" w:lineRule="auto"/>
        <w:jc w:val="both"/>
        <w:rPr>
          <w:sz w:val="22"/>
          <w:szCs w:val="22"/>
        </w:rPr>
      </w:pPr>
    </w:p>
    <w:tbl>
      <w:tblPr>
        <w:tblStyle w:val="Tabellenraster"/>
        <w:tblW w:w="8936" w:type="dxa"/>
        <w:tblLook w:val="04A0" w:firstRow="1" w:lastRow="0" w:firstColumn="1" w:lastColumn="0" w:noHBand="0" w:noVBand="1"/>
      </w:tblPr>
      <w:tblGrid>
        <w:gridCol w:w="4106"/>
        <w:gridCol w:w="4819"/>
        <w:gridCol w:w="11"/>
      </w:tblGrid>
      <w:tr w:rsidR="00F80A34" w:rsidRPr="0087307D" w14:paraId="521E005E" w14:textId="77777777" w:rsidTr="00281EC9">
        <w:trPr>
          <w:gridAfter w:val="1"/>
          <w:wAfter w:w="11" w:type="dxa"/>
        </w:trPr>
        <w:tc>
          <w:tcPr>
            <w:tcW w:w="4106" w:type="dxa"/>
            <w:shd w:val="clear" w:color="auto" w:fill="D1D1D1" w:themeFill="background2" w:themeFillShade="E6"/>
          </w:tcPr>
          <w:p w14:paraId="597B80F7" w14:textId="6539C5E4" w:rsidR="00F80A34" w:rsidRPr="0087307D" w:rsidRDefault="00F80A34" w:rsidP="00F80A34">
            <w:pPr>
              <w:rPr>
                <w:sz w:val="22"/>
                <w:szCs w:val="22"/>
              </w:rPr>
            </w:pPr>
            <w:r w:rsidRPr="0087307D">
              <w:rPr>
                <w:sz w:val="22"/>
                <w:szCs w:val="22"/>
              </w:rPr>
              <w:t xml:space="preserve">Theory </w:t>
            </w:r>
            <w:proofErr w:type="spellStart"/>
            <w:r w:rsidRPr="0087307D">
              <w:rPr>
                <w:sz w:val="22"/>
                <w:szCs w:val="22"/>
              </w:rPr>
              <w:t>of</w:t>
            </w:r>
            <w:proofErr w:type="spellEnd"/>
            <w:r w:rsidRPr="0087307D">
              <w:rPr>
                <w:sz w:val="22"/>
                <w:szCs w:val="22"/>
              </w:rPr>
              <w:t xml:space="preserve"> firm</w:t>
            </w:r>
          </w:p>
        </w:tc>
        <w:tc>
          <w:tcPr>
            <w:tcW w:w="4819" w:type="dxa"/>
            <w:shd w:val="clear" w:color="auto" w:fill="D1D1D1" w:themeFill="background2" w:themeFillShade="E6"/>
          </w:tcPr>
          <w:p w14:paraId="720F5ADF" w14:textId="3D7552A5" w:rsidR="00F80A34" w:rsidRPr="0087307D" w:rsidRDefault="00F80A34" w:rsidP="00F80A34">
            <w:pPr>
              <w:rPr>
                <w:sz w:val="22"/>
                <w:szCs w:val="22"/>
              </w:rPr>
            </w:pPr>
            <w:proofErr w:type="spellStart"/>
            <w:r w:rsidRPr="0087307D">
              <w:rPr>
                <w:sz w:val="22"/>
                <w:szCs w:val="22"/>
              </w:rPr>
              <w:t>Principal</w:t>
            </w:r>
            <w:proofErr w:type="spellEnd"/>
            <w:r w:rsidRPr="0087307D">
              <w:rPr>
                <w:sz w:val="22"/>
                <w:szCs w:val="22"/>
              </w:rPr>
              <w:t xml:space="preserve"> </w:t>
            </w:r>
            <w:proofErr w:type="spellStart"/>
            <w:r w:rsidRPr="0087307D">
              <w:rPr>
                <w:sz w:val="22"/>
                <w:szCs w:val="22"/>
              </w:rPr>
              <w:t>agent</w:t>
            </w:r>
            <w:proofErr w:type="spellEnd"/>
            <w:r w:rsidRPr="0087307D">
              <w:rPr>
                <w:sz w:val="22"/>
                <w:szCs w:val="22"/>
              </w:rPr>
              <w:t xml:space="preserve"> </w:t>
            </w:r>
            <w:proofErr w:type="spellStart"/>
            <w:r w:rsidRPr="0087307D">
              <w:rPr>
                <w:sz w:val="22"/>
                <w:szCs w:val="22"/>
              </w:rPr>
              <w:t>theory</w:t>
            </w:r>
            <w:proofErr w:type="spellEnd"/>
            <w:r w:rsidRPr="0087307D">
              <w:rPr>
                <w:sz w:val="22"/>
                <w:szCs w:val="22"/>
              </w:rPr>
              <w:t xml:space="preserve"> und Transaktionskostentheorie</w:t>
            </w:r>
          </w:p>
        </w:tc>
      </w:tr>
      <w:tr w:rsidR="00F80A34" w:rsidRPr="0087307D" w14:paraId="06B3FB65" w14:textId="77777777" w:rsidTr="00281EC9">
        <w:trPr>
          <w:gridAfter w:val="1"/>
          <w:wAfter w:w="11" w:type="dxa"/>
        </w:trPr>
        <w:tc>
          <w:tcPr>
            <w:tcW w:w="4106" w:type="dxa"/>
          </w:tcPr>
          <w:p w14:paraId="5B56FDE0" w14:textId="77777777" w:rsidR="00F80A34" w:rsidRPr="0087307D" w:rsidRDefault="00F80A34" w:rsidP="00281EC9">
            <w:pPr>
              <w:numPr>
                <w:ilvl w:val="0"/>
                <w:numId w:val="2"/>
              </w:numPr>
              <w:tabs>
                <w:tab w:val="clear" w:pos="720"/>
                <w:tab w:val="num" w:pos="306"/>
              </w:tabs>
              <w:ind w:left="306" w:hanging="284"/>
              <w:rPr>
                <w:sz w:val="22"/>
                <w:szCs w:val="22"/>
              </w:rPr>
            </w:pPr>
            <w:r w:rsidRPr="0087307D">
              <w:rPr>
                <w:sz w:val="22"/>
                <w:szCs w:val="22"/>
              </w:rPr>
              <w:t>Unternehmen und Organisation als Gegenbegriffe</w:t>
            </w:r>
          </w:p>
          <w:p w14:paraId="33566526" w14:textId="7EE1A7E2" w:rsidR="00F80A34" w:rsidRPr="0087307D" w:rsidRDefault="00970EEF" w:rsidP="00281EC9">
            <w:pPr>
              <w:numPr>
                <w:ilvl w:val="0"/>
                <w:numId w:val="2"/>
              </w:numPr>
              <w:tabs>
                <w:tab w:val="clear" w:pos="720"/>
                <w:tab w:val="num" w:pos="306"/>
              </w:tabs>
              <w:ind w:left="306" w:hanging="284"/>
              <w:rPr>
                <w:sz w:val="22"/>
                <w:szCs w:val="22"/>
              </w:rPr>
            </w:pPr>
            <w:r w:rsidRPr="0087307D">
              <w:rPr>
                <w:sz w:val="22"/>
                <w:szCs w:val="22"/>
              </w:rPr>
              <w:t xml:space="preserve">Unternehmen </w:t>
            </w:r>
            <w:r w:rsidR="00574701" w:rsidRPr="0087307D">
              <w:rPr>
                <w:sz w:val="22"/>
                <w:szCs w:val="22"/>
              </w:rPr>
              <w:t>gelten</w:t>
            </w:r>
            <w:r w:rsidRPr="0087307D">
              <w:rPr>
                <w:sz w:val="22"/>
                <w:szCs w:val="22"/>
              </w:rPr>
              <w:t xml:space="preserve"> als g</w:t>
            </w:r>
            <w:r w:rsidR="00F80A34" w:rsidRPr="0087307D">
              <w:rPr>
                <w:sz w:val="22"/>
                <w:szCs w:val="22"/>
              </w:rPr>
              <w:t>ewinnmaximierende, den Limitierungen von Nachfrage und Technik unterworfene Einrichtung</w:t>
            </w:r>
            <w:r w:rsidR="00574701" w:rsidRPr="0087307D">
              <w:rPr>
                <w:sz w:val="22"/>
                <w:szCs w:val="22"/>
              </w:rPr>
              <w:t>.</w:t>
            </w:r>
          </w:p>
          <w:p w14:paraId="6846DFDD" w14:textId="5970D285" w:rsidR="00F80A34" w:rsidRPr="0087307D" w:rsidRDefault="00F80A34" w:rsidP="00281EC9">
            <w:pPr>
              <w:numPr>
                <w:ilvl w:val="0"/>
                <w:numId w:val="2"/>
              </w:numPr>
              <w:tabs>
                <w:tab w:val="clear" w:pos="720"/>
                <w:tab w:val="num" w:pos="306"/>
              </w:tabs>
              <w:ind w:left="306" w:hanging="284"/>
              <w:rPr>
                <w:sz w:val="22"/>
                <w:szCs w:val="22"/>
              </w:rPr>
            </w:pPr>
            <w:r w:rsidRPr="0087307D">
              <w:rPr>
                <w:sz w:val="22"/>
                <w:szCs w:val="22"/>
              </w:rPr>
              <w:t>Identifizierungsmerkmal</w:t>
            </w:r>
            <w:r w:rsidR="00970EEF" w:rsidRPr="0087307D">
              <w:rPr>
                <w:sz w:val="22"/>
                <w:szCs w:val="22"/>
              </w:rPr>
              <w:t xml:space="preserve"> eines Unternehmens</w:t>
            </w:r>
            <w:r w:rsidRPr="0087307D">
              <w:rPr>
                <w:sz w:val="22"/>
                <w:szCs w:val="22"/>
              </w:rPr>
              <w:t>: Gewinnstreben (Max Weber)</w:t>
            </w:r>
          </w:p>
          <w:p w14:paraId="6400EA97" w14:textId="7493C71E" w:rsidR="00F80A34" w:rsidRPr="0087307D" w:rsidRDefault="00970EEF" w:rsidP="00281EC9">
            <w:pPr>
              <w:numPr>
                <w:ilvl w:val="0"/>
                <w:numId w:val="2"/>
              </w:numPr>
              <w:tabs>
                <w:tab w:val="clear" w:pos="720"/>
                <w:tab w:val="num" w:pos="306"/>
              </w:tabs>
              <w:ind w:left="306" w:hanging="284"/>
              <w:rPr>
                <w:sz w:val="22"/>
                <w:szCs w:val="22"/>
              </w:rPr>
            </w:pPr>
            <w:r w:rsidRPr="0087307D">
              <w:rPr>
                <w:sz w:val="22"/>
                <w:szCs w:val="22"/>
              </w:rPr>
              <w:t xml:space="preserve">Diese Sichtweise </w:t>
            </w:r>
            <w:proofErr w:type="spellStart"/>
            <w:proofErr w:type="gramStart"/>
            <w:r w:rsidRPr="0087307D">
              <w:rPr>
                <w:sz w:val="22"/>
                <w:szCs w:val="22"/>
              </w:rPr>
              <w:t>ist</w:t>
            </w:r>
            <w:r w:rsidR="00F80A34" w:rsidRPr="0087307D">
              <w:rPr>
                <w:sz w:val="22"/>
                <w:szCs w:val="22"/>
              </w:rPr>
              <w:t>„</w:t>
            </w:r>
            <w:proofErr w:type="gramEnd"/>
            <w:r w:rsidR="00F80A34" w:rsidRPr="0087307D">
              <w:rPr>
                <w:sz w:val="22"/>
                <w:szCs w:val="22"/>
              </w:rPr>
              <w:t>längst</w:t>
            </w:r>
            <w:proofErr w:type="spellEnd"/>
            <w:r w:rsidR="00F80A34" w:rsidRPr="0087307D">
              <w:rPr>
                <w:sz w:val="22"/>
                <w:szCs w:val="22"/>
              </w:rPr>
              <w:t xml:space="preserve"> überholt“</w:t>
            </w:r>
            <w:r w:rsidRPr="0087307D">
              <w:rPr>
                <w:sz w:val="22"/>
                <w:szCs w:val="22"/>
              </w:rPr>
              <w:t>.</w:t>
            </w:r>
          </w:p>
        </w:tc>
        <w:tc>
          <w:tcPr>
            <w:tcW w:w="4819" w:type="dxa"/>
          </w:tcPr>
          <w:p w14:paraId="65969F4C" w14:textId="05FC3D6E" w:rsidR="00F80A34" w:rsidRPr="0087307D" w:rsidRDefault="00F80A34" w:rsidP="00281EC9">
            <w:pPr>
              <w:numPr>
                <w:ilvl w:val="0"/>
                <w:numId w:val="2"/>
              </w:numPr>
              <w:tabs>
                <w:tab w:val="clear" w:pos="720"/>
                <w:tab w:val="num" w:pos="320"/>
              </w:tabs>
              <w:ind w:left="320" w:hanging="283"/>
              <w:rPr>
                <w:sz w:val="22"/>
                <w:szCs w:val="22"/>
              </w:rPr>
            </w:pPr>
            <w:r w:rsidRPr="0087307D">
              <w:rPr>
                <w:sz w:val="22"/>
                <w:szCs w:val="22"/>
              </w:rPr>
              <w:t xml:space="preserve">Unternehmen als Prototypen </w:t>
            </w:r>
            <w:r w:rsidR="00574701" w:rsidRPr="0087307D">
              <w:rPr>
                <w:sz w:val="22"/>
                <w:szCs w:val="22"/>
              </w:rPr>
              <w:t xml:space="preserve">bzw. Musterfälle </w:t>
            </w:r>
            <w:r w:rsidRPr="0087307D">
              <w:rPr>
                <w:sz w:val="22"/>
                <w:szCs w:val="22"/>
              </w:rPr>
              <w:t>der Organisationen</w:t>
            </w:r>
          </w:p>
          <w:p w14:paraId="5E6A0970" w14:textId="5838B27B" w:rsidR="00F80A34" w:rsidRPr="0087307D" w:rsidRDefault="00574701" w:rsidP="00281EC9">
            <w:pPr>
              <w:numPr>
                <w:ilvl w:val="0"/>
                <w:numId w:val="2"/>
              </w:numPr>
              <w:tabs>
                <w:tab w:val="clear" w:pos="720"/>
                <w:tab w:val="num" w:pos="320"/>
              </w:tabs>
              <w:ind w:left="320" w:hanging="283"/>
              <w:rPr>
                <w:sz w:val="22"/>
                <w:szCs w:val="22"/>
              </w:rPr>
            </w:pPr>
            <w:r w:rsidRPr="0087307D">
              <w:rPr>
                <w:sz w:val="22"/>
                <w:szCs w:val="22"/>
              </w:rPr>
              <w:t>Sie</w:t>
            </w:r>
            <w:r w:rsidR="00970EEF" w:rsidRPr="0087307D">
              <w:rPr>
                <w:sz w:val="22"/>
                <w:szCs w:val="22"/>
              </w:rPr>
              <w:t xml:space="preserve"> weisen </w:t>
            </w:r>
            <w:r w:rsidR="00F80A34" w:rsidRPr="0087307D">
              <w:rPr>
                <w:sz w:val="22"/>
                <w:szCs w:val="22"/>
              </w:rPr>
              <w:t>Grundmechanismen</w:t>
            </w:r>
            <w:r w:rsidR="00970EEF" w:rsidRPr="0087307D">
              <w:rPr>
                <w:sz w:val="22"/>
                <w:szCs w:val="22"/>
              </w:rPr>
              <w:t xml:space="preserve"> auf</w:t>
            </w:r>
            <w:r w:rsidR="00F80A34" w:rsidRPr="0087307D">
              <w:rPr>
                <w:sz w:val="22"/>
                <w:szCs w:val="22"/>
              </w:rPr>
              <w:t>, die für Organisationen charakteristisch sind</w:t>
            </w:r>
            <w:r w:rsidR="00970EEF" w:rsidRPr="0087307D">
              <w:rPr>
                <w:sz w:val="22"/>
                <w:szCs w:val="22"/>
              </w:rPr>
              <w:t>.</w:t>
            </w:r>
          </w:p>
          <w:p w14:paraId="45532D6C" w14:textId="431BBF19" w:rsidR="00F80A34" w:rsidRPr="0087307D" w:rsidRDefault="00970EEF" w:rsidP="00281EC9">
            <w:pPr>
              <w:numPr>
                <w:ilvl w:val="0"/>
                <w:numId w:val="2"/>
              </w:numPr>
              <w:tabs>
                <w:tab w:val="clear" w:pos="720"/>
                <w:tab w:val="num" w:pos="320"/>
              </w:tabs>
              <w:ind w:left="320" w:hanging="283"/>
              <w:rPr>
                <w:sz w:val="22"/>
                <w:szCs w:val="22"/>
              </w:rPr>
            </w:pPr>
            <w:r w:rsidRPr="0087307D">
              <w:rPr>
                <w:sz w:val="22"/>
                <w:szCs w:val="22"/>
              </w:rPr>
              <w:t xml:space="preserve">Dazu gehören unter </w:t>
            </w:r>
            <w:proofErr w:type="gramStart"/>
            <w:r w:rsidRPr="0087307D">
              <w:rPr>
                <w:sz w:val="22"/>
                <w:szCs w:val="22"/>
              </w:rPr>
              <w:t>anderem :</w:t>
            </w:r>
            <w:proofErr w:type="gramEnd"/>
            <w:r w:rsidRPr="0087307D">
              <w:rPr>
                <w:sz w:val="22"/>
                <w:szCs w:val="22"/>
              </w:rPr>
              <w:t xml:space="preserve"> k</w:t>
            </w:r>
            <w:r w:rsidR="00F80A34" w:rsidRPr="0087307D">
              <w:rPr>
                <w:sz w:val="22"/>
                <w:szCs w:val="22"/>
              </w:rPr>
              <w:t>lare Zielorientierung, formale Struktur, interne und externe Steuerungswerkzeuge</w:t>
            </w:r>
          </w:p>
          <w:p w14:paraId="123497E6" w14:textId="09897CA7" w:rsidR="00F80A34" w:rsidRPr="0087307D" w:rsidRDefault="00970EEF" w:rsidP="00281EC9">
            <w:pPr>
              <w:numPr>
                <w:ilvl w:val="0"/>
                <w:numId w:val="2"/>
              </w:numPr>
              <w:tabs>
                <w:tab w:val="clear" w:pos="720"/>
                <w:tab w:val="num" w:pos="320"/>
              </w:tabs>
              <w:ind w:left="320" w:hanging="283"/>
              <w:rPr>
                <w:sz w:val="22"/>
                <w:szCs w:val="22"/>
              </w:rPr>
            </w:pPr>
            <w:r w:rsidRPr="0087307D">
              <w:rPr>
                <w:sz w:val="22"/>
                <w:szCs w:val="22"/>
              </w:rPr>
              <w:t xml:space="preserve">Sichtweise in der </w:t>
            </w:r>
            <w:r w:rsidR="00F80A34" w:rsidRPr="0087307D">
              <w:rPr>
                <w:sz w:val="22"/>
                <w:szCs w:val="22"/>
              </w:rPr>
              <w:t xml:space="preserve">BWL: </w:t>
            </w:r>
            <w:r w:rsidR="00281EC9" w:rsidRPr="0087307D">
              <w:rPr>
                <w:sz w:val="22"/>
                <w:szCs w:val="22"/>
              </w:rPr>
              <w:t>„</w:t>
            </w:r>
            <w:r w:rsidR="00F80A34" w:rsidRPr="0087307D">
              <w:rPr>
                <w:sz w:val="22"/>
                <w:szCs w:val="22"/>
              </w:rPr>
              <w:t>Unternehmen sind nicht nur Organisationen, sondern sie haben auch eine Organisation</w:t>
            </w:r>
            <w:r w:rsidRPr="0087307D">
              <w:rPr>
                <w:sz w:val="22"/>
                <w:szCs w:val="22"/>
              </w:rPr>
              <w:t>.</w:t>
            </w:r>
            <w:r w:rsidR="00281EC9" w:rsidRPr="0087307D">
              <w:rPr>
                <w:sz w:val="22"/>
                <w:szCs w:val="22"/>
              </w:rPr>
              <w:t>“</w:t>
            </w:r>
          </w:p>
        </w:tc>
      </w:tr>
      <w:tr w:rsidR="00F80A34" w:rsidRPr="0087307D" w14:paraId="26CF8868" w14:textId="77777777" w:rsidTr="00281EC9">
        <w:tc>
          <w:tcPr>
            <w:tcW w:w="8936" w:type="dxa"/>
            <w:gridSpan w:val="3"/>
            <w:shd w:val="clear" w:color="auto" w:fill="D1D1D1" w:themeFill="background2" w:themeFillShade="E6"/>
          </w:tcPr>
          <w:p w14:paraId="796B5CAE" w14:textId="06221418" w:rsidR="00F80A34" w:rsidRPr="0087307D" w:rsidRDefault="00F80A34" w:rsidP="00F80A34">
            <w:pPr>
              <w:jc w:val="center"/>
              <w:rPr>
                <w:sz w:val="22"/>
                <w:szCs w:val="22"/>
              </w:rPr>
            </w:pPr>
            <w:r w:rsidRPr="0087307D">
              <w:rPr>
                <w:sz w:val="22"/>
                <w:szCs w:val="22"/>
              </w:rPr>
              <w:t>Allgemeingültige Organisationstheorien</w:t>
            </w:r>
          </w:p>
        </w:tc>
      </w:tr>
      <w:tr w:rsidR="00F80A34" w:rsidRPr="0087307D" w14:paraId="46969B74" w14:textId="77777777" w:rsidTr="00281EC9">
        <w:tc>
          <w:tcPr>
            <w:tcW w:w="8936" w:type="dxa"/>
            <w:gridSpan w:val="3"/>
          </w:tcPr>
          <w:p w14:paraId="786FBAD7" w14:textId="4C505A2C" w:rsidR="00F80A34" w:rsidRPr="0087307D" w:rsidRDefault="00F80A34" w:rsidP="00D00B9E">
            <w:pPr>
              <w:numPr>
                <w:ilvl w:val="0"/>
                <w:numId w:val="3"/>
              </w:numPr>
              <w:rPr>
                <w:sz w:val="22"/>
                <w:szCs w:val="22"/>
              </w:rPr>
            </w:pPr>
            <w:r w:rsidRPr="0087307D">
              <w:rPr>
                <w:sz w:val="22"/>
                <w:szCs w:val="22"/>
              </w:rPr>
              <w:t>Unternehmen sind EIN Organisationstyp</w:t>
            </w:r>
            <w:r w:rsidR="00970EEF" w:rsidRPr="0087307D">
              <w:rPr>
                <w:sz w:val="22"/>
                <w:szCs w:val="22"/>
              </w:rPr>
              <w:t xml:space="preserve"> von vielen </w:t>
            </w:r>
            <w:r w:rsidR="00230574" w:rsidRPr="0087307D">
              <w:rPr>
                <w:sz w:val="22"/>
                <w:szCs w:val="22"/>
              </w:rPr>
              <w:t xml:space="preserve">bzw. </w:t>
            </w:r>
            <w:r w:rsidRPr="0087307D">
              <w:rPr>
                <w:sz w:val="22"/>
                <w:szCs w:val="22"/>
              </w:rPr>
              <w:t xml:space="preserve"> DER herausgehobene Typ</w:t>
            </w:r>
          </w:p>
          <w:p w14:paraId="21D75598" w14:textId="232163CB" w:rsidR="00F80A34" w:rsidRPr="0087307D" w:rsidRDefault="00970EEF" w:rsidP="00F80A34">
            <w:pPr>
              <w:numPr>
                <w:ilvl w:val="0"/>
                <w:numId w:val="3"/>
              </w:numPr>
              <w:rPr>
                <w:sz w:val="22"/>
                <w:szCs w:val="22"/>
              </w:rPr>
            </w:pPr>
            <w:r w:rsidRPr="0087307D">
              <w:rPr>
                <w:sz w:val="22"/>
                <w:szCs w:val="22"/>
              </w:rPr>
              <w:t xml:space="preserve">Andere Organisationstypen: </w:t>
            </w:r>
            <w:r w:rsidR="00F80A34" w:rsidRPr="0087307D">
              <w:rPr>
                <w:sz w:val="22"/>
                <w:szCs w:val="22"/>
              </w:rPr>
              <w:t>Parteien, Schulen, Kirchen, etc.</w:t>
            </w:r>
          </w:p>
          <w:p w14:paraId="438B0048" w14:textId="3A1B7F1E" w:rsidR="00F80A34" w:rsidRPr="0087307D" w:rsidRDefault="00970EEF" w:rsidP="00F80A34">
            <w:pPr>
              <w:numPr>
                <w:ilvl w:val="0"/>
                <w:numId w:val="3"/>
              </w:numPr>
              <w:rPr>
                <w:sz w:val="22"/>
                <w:szCs w:val="22"/>
              </w:rPr>
            </w:pPr>
            <w:r w:rsidRPr="0087307D">
              <w:rPr>
                <w:sz w:val="22"/>
                <w:szCs w:val="22"/>
              </w:rPr>
              <w:t xml:space="preserve">Unternehmen sind </w:t>
            </w:r>
            <w:r w:rsidR="00F80A34" w:rsidRPr="0087307D">
              <w:rPr>
                <w:sz w:val="22"/>
                <w:szCs w:val="22"/>
              </w:rPr>
              <w:t>die „vollkommeneren“ Organisationen</w:t>
            </w:r>
            <w:r w:rsidRPr="0087307D">
              <w:rPr>
                <w:sz w:val="22"/>
                <w:szCs w:val="22"/>
              </w:rPr>
              <w:t xml:space="preserve">, weil sie stets für den Vergleich mit anderen Organisationstypen herangezogen werden. </w:t>
            </w:r>
          </w:p>
        </w:tc>
      </w:tr>
    </w:tbl>
    <w:p w14:paraId="25D0F51D" w14:textId="77777777" w:rsidR="00F80A34" w:rsidRPr="0087307D" w:rsidRDefault="00F80A34" w:rsidP="00F80A34">
      <w:pPr>
        <w:spacing w:after="0" w:line="240" w:lineRule="auto"/>
        <w:rPr>
          <w:sz w:val="22"/>
          <w:szCs w:val="22"/>
        </w:rPr>
      </w:pPr>
    </w:p>
    <w:p w14:paraId="61F08512" w14:textId="0F13992E" w:rsidR="005657C8" w:rsidRPr="0087307D" w:rsidRDefault="00F80A34" w:rsidP="00F80A34">
      <w:pPr>
        <w:spacing w:after="0" w:line="240" w:lineRule="auto"/>
        <w:rPr>
          <w:b/>
          <w:bCs/>
          <w:sz w:val="22"/>
          <w:szCs w:val="22"/>
        </w:rPr>
      </w:pPr>
      <w:r w:rsidRPr="0087307D">
        <w:rPr>
          <w:b/>
          <w:bCs/>
          <w:sz w:val="22"/>
          <w:szCs w:val="22"/>
        </w:rPr>
        <w:t>DIE AUTONOMIE DES UNTERNEHM</w:t>
      </w:r>
      <w:r w:rsidR="00F65FBD" w:rsidRPr="0087307D">
        <w:rPr>
          <w:b/>
          <w:bCs/>
          <w:sz w:val="22"/>
          <w:szCs w:val="22"/>
        </w:rPr>
        <w:t>EN</w:t>
      </w:r>
    </w:p>
    <w:p w14:paraId="34977B29" w14:textId="3D74C1A6" w:rsidR="00F80A34" w:rsidRPr="0087307D" w:rsidRDefault="00781CA9" w:rsidP="002A74BA">
      <w:pPr>
        <w:numPr>
          <w:ilvl w:val="0"/>
          <w:numId w:val="4"/>
        </w:numPr>
        <w:spacing w:after="0" w:line="240" w:lineRule="auto"/>
        <w:rPr>
          <w:sz w:val="22"/>
          <w:szCs w:val="22"/>
        </w:rPr>
      </w:pPr>
      <w:r w:rsidRPr="0087307D">
        <w:rPr>
          <w:sz w:val="22"/>
          <w:szCs w:val="22"/>
        </w:rPr>
        <w:t>…</w:t>
      </w:r>
      <w:r w:rsidR="00574701" w:rsidRPr="0087307D">
        <w:rPr>
          <w:sz w:val="22"/>
          <w:szCs w:val="22"/>
        </w:rPr>
        <w:t xml:space="preserve"> </w:t>
      </w:r>
      <w:r w:rsidRPr="0087307D">
        <w:rPr>
          <w:sz w:val="22"/>
          <w:szCs w:val="22"/>
        </w:rPr>
        <w:t xml:space="preserve">ist die </w:t>
      </w:r>
      <w:r w:rsidR="00F80A34" w:rsidRPr="0087307D">
        <w:rPr>
          <w:sz w:val="22"/>
          <w:szCs w:val="22"/>
        </w:rPr>
        <w:t>Quelle zahlreicher Probleme</w:t>
      </w:r>
      <w:r w:rsidR="002A74BA" w:rsidRPr="0087307D">
        <w:rPr>
          <w:sz w:val="22"/>
          <w:szCs w:val="22"/>
        </w:rPr>
        <w:t xml:space="preserve"> </w:t>
      </w:r>
      <w:r w:rsidRPr="0087307D">
        <w:rPr>
          <w:sz w:val="22"/>
          <w:szCs w:val="22"/>
        </w:rPr>
        <w:t xml:space="preserve">und zugleich die </w:t>
      </w:r>
      <w:r w:rsidR="00F80A34" w:rsidRPr="0087307D">
        <w:rPr>
          <w:sz w:val="22"/>
          <w:szCs w:val="22"/>
        </w:rPr>
        <w:t xml:space="preserve">Voraussetzung </w:t>
      </w:r>
      <w:r w:rsidR="002A74BA" w:rsidRPr="0087307D">
        <w:rPr>
          <w:sz w:val="22"/>
          <w:szCs w:val="22"/>
        </w:rPr>
        <w:t>der Probleml</w:t>
      </w:r>
      <w:r w:rsidRPr="0087307D">
        <w:rPr>
          <w:sz w:val="22"/>
          <w:szCs w:val="22"/>
        </w:rPr>
        <w:t>ösung</w:t>
      </w:r>
      <w:r w:rsidR="002A74BA" w:rsidRPr="0087307D">
        <w:rPr>
          <w:sz w:val="22"/>
          <w:szCs w:val="22"/>
        </w:rPr>
        <w:t>.</w:t>
      </w:r>
    </w:p>
    <w:p w14:paraId="325CA677" w14:textId="5357A20A" w:rsidR="00F80A34" w:rsidRPr="0087307D" w:rsidRDefault="00293FC1" w:rsidP="00F80A34">
      <w:pPr>
        <w:numPr>
          <w:ilvl w:val="0"/>
          <w:numId w:val="4"/>
        </w:numPr>
        <w:spacing w:after="0" w:line="240" w:lineRule="auto"/>
        <w:rPr>
          <w:sz w:val="22"/>
          <w:szCs w:val="22"/>
        </w:rPr>
      </w:pPr>
      <w:r w:rsidRPr="0087307D">
        <w:rPr>
          <w:sz w:val="22"/>
          <w:szCs w:val="22"/>
        </w:rPr>
        <w:t xml:space="preserve">… bezieht sich auf </w:t>
      </w:r>
      <w:r w:rsidR="00F80A34" w:rsidRPr="0087307D">
        <w:rPr>
          <w:sz w:val="22"/>
          <w:szCs w:val="22"/>
        </w:rPr>
        <w:t>Entscheidungskompetenzen im Unternehmen</w:t>
      </w:r>
      <w:r w:rsidRPr="0087307D">
        <w:rPr>
          <w:sz w:val="22"/>
          <w:szCs w:val="22"/>
        </w:rPr>
        <w:t>.</w:t>
      </w:r>
    </w:p>
    <w:p w14:paraId="276B0384" w14:textId="36D20B39" w:rsidR="00F80A34" w:rsidRPr="0087307D" w:rsidRDefault="00293FC1" w:rsidP="00F80A34">
      <w:pPr>
        <w:numPr>
          <w:ilvl w:val="0"/>
          <w:numId w:val="4"/>
        </w:numPr>
        <w:spacing w:after="0" w:line="240" w:lineRule="auto"/>
        <w:rPr>
          <w:sz w:val="22"/>
          <w:szCs w:val="22"/>
        </w:rPr>
      </w:pPr>
      <w:r w:rsidRPr="0087307D">
        <w:rPr>
          <w:sz w:val="22"/>
          <w:szCs w:val="22"/>
        </w:rPr>
        <w:t>… zieht allerdings k</w:t>
      </w:r>
      <w:r w:rsidR="00F80A34" w:rsidRPr="0087307D">
        <w:rPr>
          <w:sz w:val="22"/>
          <w:szCs w:val="22"/>
        </w:rPr>
        <w:t>eine unbegrenzte Kontrolle über Entscheidungsfolgen</w:t>
      </w:r>
      <w:r w:rsidRPr="0087307D">
        <w:rPr>
          <w:sz w:val="22"/>
          <w:szCs w:val="22"/>
        </w:rPr>
        <w:t xml:space="preserve"> mit sich. </w:t>
      </w:r>
    </w:p>
    <w:p w14:paraId="4F72A217" w14:textId="6F0CDBF5" w:rsidR="00F80A34" w:rsidRPr="0087307D" w:rsidRDefault="00293FC1" w:rsidP="00F80A34">
      <w:pPr>
        <w:numPr>
          <w:ilvl w:val="0"/>
          <w:numId w:val="4"/>
        </w:numPr>
        <w:spacing w:after="0" w:line="240" w:lineRule="auto"/>
        <w:rPr>
          <w:sz w:val="22"/>
          <w:szCs w:val="22"/>
        </w:rPr>
      </w:pPr>
      <w:r w:rsidRPr="0087307D">
        <w:rPr>
          <w:sz w:val="22"/>
          <w:szCs w:val="22"/>
        </w:rPr>
        <w:t>… ist ein w</w:t>
      </w:r>
      <w:r w:rsidR="00F80A34" w:rsidRPr="0087307D">
        <w:rPr>
          <w:sz w:val="22"/>
          <w:szCs w:val="22"/>
        </w:rPr>
        <w:t>ichtiges Merkmal von Organisationen</w:t>
      </w:r>
      <w:r w:rsidRPr="0087307D">
        <w:rPr>
          <w:sz w:val="22"/>
          <w:szCs w:val="22"/>
        </w:rPr>
        <w:t>.</w:t>
      </w:r>
    </w:p>
    <w:p w14:paraId="7BC11C9A" w14:textId="2EEBA105" w:rsidR="00F80A34" w:rsidRPr="0087307D" w:rsidRDefault="00A14BAA" w:rsidP="00F80A34">
      <w:pPr>
        <w:numPr>
          <w:ilvl w:val="0"/>
          <w:numId w:val="4"/>
        </w:numPr>
        <w:spacing w:after="0" w:line="240" w:lineRule="auto"/>
        <w:rPr>
          <w:sz w:val="22"/>
          <w:szCs w:val="22"/>
        </w:rPr>
      </w:pPr>
      <w:r w:rsidRPr="0087307D">
        <w:rPr>
          <w:sz w:val="22"/>
          <w:szCs w:val="22"/>
        </w:rPr>
        <w:t xml:space="preserve">… besagt, dass </w:t>
      </w:r>
      <w:r w:rsidR="00F80A34" w:rsidRPr="0087307D">
        <w:rPr>
          <w:sz w:val="22"/>
          <w:szCs w:val="22"/>
        </w:rPr>
        <w:t xml:space="preserve">Unternehmen </w:t>
      </w:r>
      <w:r w:rsidRPr="0087307D">
        <w:rPr>
          <w:sz w:val="22"/>
          <w:szCs w:val="22"/>
        </w:rPr>
        <w:t>selbst</w:t>
      </w:r>
      <w:r w:rsidR="00F80A34" w:rsidRPr="0087307D">
        <w:rPr>
          <w:sz w:val="22"/>
          <w:szCs w:val="22"/>
        </w:rPr>
        <w:t xml:space="preserve"> über Prämisse des Entscheidens</w:t>
      </w:r>
      <w:r w:rsidRPr="0087307D">
        <w:rPr>
          <w:sz w:val="22"/>
          <w:szCs w:val="22"/>
        </w:rPr>
        <w:t xml:space="preserve"> entscheiden.</w:t>
      </w:r>
    </w:p>
    <w:p w14:paraId="5E0FEF32" w14:textId="13C80D64" w:rsidR="00A14BAA" w:rsidRPr="0087307D" w:rsidRDefault="00170DA9" w:rsidP="00A14BAA">
      <w:pPr>
        <w:spacing w:after="0" w:line="240" w:lineRule="auto"/>
        <w:ind w:left="720"/>
        <w:rPr>
          <w:sz w:val="22"/>
          <w:szCs w:val="22"/>
        </w:rPr>
      </w:pPr>
      <w:r w:rsidRPr="0087307D">
        <w:rPr>
          <w:sz w:val="22"/>
          <w:szCs w:val="22"/>
        </w:rPr>
        <w:br/>
      </w:r>
    </w:p>
    <w:p w14:paraId="3A732E64" w14:textId="24035549" w:rsidR="00F80A34" w:rsidRPr="0087307D" w:rsidRDefault="00A14BAA" w:rsidP="00F80A34">
      <w:pPr>
        <w:spacing w:after="0" w:line="240" w:lineRule="auto"/>
        <w:rPr>
          <w:b/>
          <w:bCs/>
          <w:sz w:val="22"/>
          <w:szCs w:val="22"/>
        </w:rPr>
      </w:pPr>
      <w:r w:rsidRPr="0087307D">
        <w:rPr>
          <w:b/>
          <w:bCs/>
          <w:sz w:val="22"/>
          <w:szCs w:val="22"/>
        </w:rPr>
        <w:t>TEILBEREICHE DER AUTONOMIE</w:t>
      </w:r>
    </w:p>
    <w:tbl>
      <w:tblPr>
        <w:tblStyle w:val="Tabellenraster"/>
        <w:tblW w:w="9493" w:type="dxa"/>
        <w:tblLook w:val="04A0" w:firstRow="1" w:lastRow="0" w:firstColumn="1" w:lastColumn="0" w:noHBand="0" w:noVBand="1"/>
      </w:tblPr>
      <w:tblGrid>
        <w:gridCol w:w="4673"/>
        <w:gridCol w:w="4820"/>
      </w:tblGrid>
      <w:tr w:rsidR="00A14BAA" w:rsidRPr="0087307D" w14:paraId="168D27F3" w14:textId="77777777" w:rsidTr="00170DA9">
        <w:tc>
          <w:tcPr>
            <w:tcW w:w="4673" w:type="dxa"/>
            <w:shd w:val="clear" w:color="auto" w:fill="D1D1D1" w:themeFill="background2" w:themeFillShade="E6"/>
          </w:tcPr>
          <w:p w14:paraId="59FB7012" w14:textId="64D38202" w:rsidR="00A14BAA" w:rsidRPr="0087307D" w:rsidRDefault="00A14BAA" w:rsidP="00F80A34">
            <w:pPr>
              <w:rPr>
                <w:sz w:val="22"/>
                <w:szCs w:val="22"/>
              </w:rPr>
            </w:pPr>
            <w:r w:rsidRPr="0087307D">
              <w:rPr>
                <w:sz w:val="22"/>
                <w:szCs w:val="22"/>
              </w:rPr>
              <w:t>Eigenfinanzierung</w:t>
            </w:r>
            <w:r w:rsidR="00170DA9" w:rsidRPr="0087307D">
              <w:rPr>
                <w:sz w:val="22"/>
                <w:szCs w:val="22"/>
              </w:rPr>
              <w:t xml:space="preserve"> und </w:t>
            </w:r>
            <w:r w:rsidRPr="0087307D">
              <w:rPr>
                <w:sz w:val="22"/>
                <w:szCs w:val="22"/>
              </w:rPr>
              <w:t>Entscheidungsautonomie (Refinanzierung)</w:t>
            </w:r>
          </w:p>
        </w:tc>
        <w:tc>
          <w:tcPr>
            <w:tcW w:w="4820" w:type="dxa"/>
            <w:shd w:val="clear" w:color="auto" w:fill="D1D1D1" w:themeFill="background2" w:themeFillShade="E6"/>
          </w:tcPr>
          <w:p w14:paraId="2ADC7482" w14:textId="77777777" w:rsidR="00001EC3" w:rsidRPr="0087307D" w:rsidRDefault="00001EC3" w:rsidP="00001EC3">
            <w:pPr>
              <w:rPr>
                <w:sz w:val="22"/>
                <w:szCs w:val="22"/>
              </w:rPr>
            </w:pPr>
            <w:r w:rsidRPr="0087307D">
              <w:rPr>
                <w:sz w:val="22"/>
                <w:szCs w:val="22"/>
              </w:rPr>
              <w:t>Profit und Eigentümer</w:t>
            </w:r>
          </w:p>
          <w:p w14:paraId="1E073BC8" w14:textId="77777777" w:rsidR="00A14BAA" w:rsidRPr="0087307D" w:rsidRDefault="00A14BAA" w:rsidP="00F80A34">
            <w:pPr>
              <w:rPr>
                <w:sz w:val="22"/>
                <w:szCs w:val="22"/>
              </w:rPr>
            </w:pPr>
          </w:p>
        </w:tc>
      </w:tr>
      <w:tr w:rsidR="00A14BAA" w:rsidRPr="0087307D" w14:paraId="2D20E5F0" w14:textId="77777777" w:rsidTr="00170DA9">
        <w:tc>
          <w:tcPr>
            <w:tcW w:w="4673" w:type="dxa"/>
          </w:tcPr>
          <w:p w14:paraId="2362E3CC" w14:textId="77777777" w:rsidR="00376C7A" w:rsidRPr="0087307D" w:rsidRDefault="00376C7A" w:rsidP="00376C7A">
            <w:pPr>
              <w:rPr>
                <w:sz w:val="22"/>
                <w:szCs w:val="22"/>
              </w:rPr>
            </w:pPr>
            <w:proofErr w:type="gramStart"/>
            <w:r w:rsidRPr="0087307D">
              <w:rPr>
                <w:sz w:val="22"/>
                <w:szCs w:val="22"/>
              </w:rPr>
              <w:t>Kann</w:t>
            </w:r>
            <w:proofErr w:type="gramEnd"/>
            <w:r w:rsidRPr="0087307D">
              <w:rPr>
                <w:sz w:val="22"/>
                <w:szCs w:val="22"/>
              </w:rPr>
              <w:t xml:space="preserve"> auf folgende 4 Arten erfolgen: </w:t>
            </w:r>
          </w:p>
          <w:p w14:paraId="658A49C3" w14:textId="76E99586" w:rsidR="00A14BAA" w:rsidRPr="0087307D" w:rsidRDefault="00A14BAA" w:rsidP="00376C7A">
            <w:pPr>
              <w:pStyle w:val="Listenabsatz"/>
              <w:numPr>
                <w:ilvl w:val="0"/>
                <w:numId w:val="6"/>
              </w:numPr>
              <w:tabs>
                <w:tab w:val="clear" w:pos="1068"/>
                <w:tab w:val="num" w:pos="459"/>
              </w:tabs>
              <w:ind w:hanging="892"/>
              <w:rPr>
                <w:sz w:val="22"/>
                <w:szCs w:val="22"/>
              </w:rPr>
            </w:pPr>
            <w:r w:rsidRPr="0087307D">
              <w:rPr>
                <w:sz w:val="22"/>
                <w:szCs w:val="22"/>
              </w:rPr>
              <w:t>Zwangsabgaben</w:t>
            </w:r>
          </w:p>
          <w:p w14:paraId="053CA1A6" w14:textId="77777777" w:rsidR="00A14BAA" w:rsidRPr="0087307D" w:rsidRDefault="00A14BAA" w:rsidP="00376C7A">
            <w:pPr>
              <w:numPr>
                <w:ilvl w:val="0"/>
                <w:numId w:val="6"/>
              </w:numPr>
              <w:tabs>
                <w:tab w:val="clear" w:pos="1068"/>
                <w:tab w:val="num" w:pos="459"/>
                <w:tab w:val="num" w:pos="720"/>
              </w:tabs>
              <w:ind w:hanging="892"/>
              <w:rPr>
                <w:sz w:val="22"/>
                <w:szCs w:val="22"/>
              </w:rPr>
            </w:pPr>
            <w:r w:rsidRPr="0087307D">
              <w:rPr>
                <w:sz w:val="22"/>
                <w:szCs w:val="22"/>
              </w:rPr>
              <w:t>Mitgliedsbeiträge</w:t>
            </w:r>
          </w:p>
          <w:p w14:paraId="02120EB0" w14:textId="77777777" w:rsidR="00A14BAA" w:rsidRPr="0087307D" w:rsidRDefault="00A14BAA" w:rsidP="00376C7A">
            <w:pPr>
              <w:numPr>
                <w:ilvl w:val="0"/>
                <w:numId w:val="6"/>
              </w:numPr>
              <w:tabs>
                <w:tab w:val="clear" w:pos="1068"/>
                <w:tab w:val="num" w:pos="459"/>
                <w:tab w:val="num" w:pos="720"/>
              </w:tabs>
              <w:ind w:hanging="892"/>
              <w:rPr>
                <w:sz w:val="22"/>
                <w:szCs w:val="22"/>
              </w:rPr>
            </w:pPr>
            <w:r w:rsidRPr="0087307D">
              <w:rPr>
                <w:sz w:val="22"/>
                <w:szCs w:val="22"/>
              </w:rPr>
              <w:t>Alimentierungen</w:t>
            </w:r>
          </w:p>
          <w:p w14:paraId="09CA1DF4" w14:textId="404CFEF4" w:rsidR="00A14BAA" w:rsidRPr="0087307D" w:rsidRDefault="00A14BAA" w:rsidP="00001EC3">
            <w:pPr>
              <w:numPr>
                <w:ilvl w:val="0"/>
                <w:numId w:val="6"/>
              </w:numPr>
              <w:tabs>
                <w:tab w:val="clear" w:pos="1068"/>
                <w:tab w:val="num" w:pos="459"/>
                <w:tab w:val="num" w:pos="720"/>
              </w:tabs>
              <w:ind w:left="459" w:hanging="283"/>
              <w:rPr>
                <w:sz w:val="22"/>
                <w:szCs w:val="22"/>
              </w:rPr>
            </w:pPr>
            <w:r w:rsidRPr="0087307D">
              <w:rPr>
                <w:sz w:val="22"/>
                <w:szCs w:val="22"/>
              </w:rPr>
              <w:t>Verkauf der Leistungen</w:t>
            </w:r>
          </w:p>
          <w:p w14:paraId="404242E9" w14:textId="77777777" w:rsidR="00A14BAA" w:rsidRPr="0087307D" w:rsidRDefault="00A14BAA" w:rsidP="00F80A34">
            <w:pPr>
              <w:rPr>
                <w:sz w:val="22"/>
                <w:szCs w:val="22"/>
              </w:rPr>
            </w:pPr>
          </w:p>
        </w:tc>
        <w:tc>
          <w:tcPr>
            <w:tcW w:w="4820" w:type="dxa"/>
          </w:tcPr>
          <w:p w14:paraId="3A6FC856" w14:textId="77777777" w:rsidR="00001EC3" w:rsidRPr="0087307D" w:rsidRDefault="00001EC3" w:rsidP="00001EC3">
            <w:pPr>
              <w:numPr>
                <w:ilvl w:val="0"/>
                <w:numId w:val="7"/>
              </w:numPr>
              <w:tabs>
                <w:tab w:val="clear" w:pos="720"/>
                <w:tab w:val="num" w:pos="318"/>
              </w:tabs>
              <w:ind w:hanging="686"/>
              <w:rPr>
                <w:sz w:val="22"/>
                <w:szCs w:val="22"/>
              </w:rPr>
            </w:pPr>
            <w:r w:rsidRPr="0087307D">
              <w:rPr>
                <w:sz w:val="22"/>
                <w:szCs w:val="22"/>
              </w:rPr>
              <w:t>Refinanzierung vs. Gewinn</w:t>
            </w:r>
          </w:p>
          <w:p w14:paraId="6D655891" w14:textId="06BA9935" w:rsidR="00001EC3" w:rsidRPr="0087307D" w:rsidRDefault="00001EC3" w:rsidP="00001EC3">
            <w:pPr>
              <w:numPr>
                <w:ilvl w:val="0"/>
                <w:numId w:val="7"/>
              </w:numPr>
              <w:tabs>
                <w:tab w:val="clear" w:pos="720"/>
                <w:tab w:val="num" w:pos="318"/>
              </w:tabs>
              <w:ind w:left="318" w:hanging="284"/>
              <w:rPr>
                <w:sz w:val="22"/>
                <w:szCs w:val="22"/>
              </w:rPr>
            </w:pPr>
            <w:r w:rsidRPr="0087307D">
              <w:rPr>
                <w:sz w:val="22"/>
                <w:szCs w:val="22"/>
              </w:rPr>
              <w:t xml:space="preserve">Innovationen und Investitionsfähigkeit </w:t>
            </w:r>
            <w:r w:rsidRPr="0087307D">
              <w:rPr>
                <w:sz w:val="22"/>
                <w:szCs w:val="22"/>
              </w:rPr>
              <w:br/>
              <w:t>(„</w:t>
            </w:r>
            <w:proofErr w:type="spellStart"/>
            <w:r w:rsidRPr="0087307D">
              <w:rPr>
                <w:sz w:val="22"/>
                <w:szCs w:val="22"/>
              </w:rPr>
              <w:t>return</w:t>
            </w:r>
            <w:proofErr w:type="spellEnd"/>
            <w:r w:rsidRPr="0087307D">
              <w:rPr>
                <w:sz w:val="22"/>
                <w:szCs w:val="22"/>
              </w:rPr>
              <w:t xml:space="preserve"> on </w:t>
            </w:r>
            <w:proofErr w:type="spellStart"/>
            <w:r w:rsidRPr="0087307D">
              <w:rPr>
                <w:sz w:val="22"/>
                <w:szCs w:val="22"/>
              </w:rPr>
              <w:t>investment</w:t>
            </w:r>
            <w:proofErr w:type="spellEnd"/>
            <w:r w:rsidRPr="0087307D">
              <w:rPr>
                <w:sz w:val="22"/>
                <w:szCs w:val="22"/>
              </w:rPr>
              <w:t>“)</w:t>
            </w:r>
          </w:p>
          <w:p w14:paraId="64039DE5" w14:textId="77777777" w:rsidR="00001EC3" w:rsidRPr="0087307D" w:rsidRDefault="00001EC3" w:rsidP="00001EC3">
            <w:pPr>
              <w:numPr>
                <w:ilvl w:val="0"/>
                <w:numId w:val="7"/>
              </w:numPr>
              <w:tabs>
                <w:tab w:val="clear" w:pos="720"/>
                <w:tab w:val="num" w:pos="318"/>
              </w:tabs>
              <w:ind w:hanging="686"/>
              <w:rPr>
                <w:sz w:val="22"/>
                <w:szCs w:val="22"/>
              </w:rPr>
            </w:pPr>
            <w:r w:rsidRPr="0087307D">
              <w:rPr>
                <w:sz w:val="22"/>
                <w:szCs w:val="22"/>
              </w:rPr>
              <w:t>Ursprünglich: Unternehmer = Eigentümer</w:t>
            </w:r>
          </w:p>
          <w:p w14:paraId="490DAFDF" w14:textId="48D09750" w:rsidR="00A14BAA" w:rsidRPr="0087307D" w:rsidRDefault="00001EC3" w:rsidP="005657C8">
            <w:pPr>
              <w:numPr>
                <w:ilvl w:val="0"/>
                <w:numId w:val="7"/>
              </w:numPr>
              <w:tabs>
                <w:tab w:val="clear" w:pos="720"/>
                <w:tab w:val="num" w:pos="318"/>
              </w:tabs>
              <w:ind w:left="318" w:hanging="284"/>
              <w:rPr>
                <w:sz w:val="22"/>
                <w:szCs w:val="22"/>
              </w:rPr>
            </w:pPr>
            <w:r w:rsidRPr="0087307D">
              <w:rPr>
                <w:sz w:val="22"/>
                <w:szCs w:val="22"/>
              </w:rPr>
              <w:t>Differenzierung von Kapitalbesitz und Entscheidung</w:t>
            </w:r>
            <w:r w:rsidR="00763D61" w:rsidRPr="0087307D">
              <w:rPr>
                <w:sz w:val="22"/>
                <w:szCs w:val="22"/>
              </w:rPr>
              <w:t>s</w:t>
            </w:r>
            <w:r w:rsidRPr="0087307D">
              <w:rPr>
                <w:sz w:val="22"/>
                <w:szCs w:val="22"/>
              </w:rPr>
              <w:t>macht</w:t>
            </w:r>
          </w:p>
        </w:tc>
      </w:tr>
      <w:tr w:rsidR="00A14BAA" w:rsidRPr="0087307D" w14:paraId="6D2CA8FA" w14:textId="77777777" w:rsidTr="00170DA9">
        <w:tc>
          <w:tcPr>
            <w:tcW w:w="4673" w:type="dxa"/>
            <w:shd w:val="clear" w:color="auto" w:fill="D1D1D1" w:themeFill="background2" w:themeFillShade="E6"/>
          </w:tcPr>
          <w:p w14:paraId="6221FF8D" w14:textId="11D086BC" w:rsidR="00A14BAA" w:rsidRPr="0087307D" w:rsidRDefault="001E40E2" w:rsidP="00F80A34">
            <w:pPr>
              <w:rPr>
                <w:sz w:val="22"/>
                <w:szCs w:val="22"/>
              </w:rPr>
            </w:pPr>
            <w:r w:rsidRPr="0087307D">
              <w:rPr>
                <w:sz w:val="22"/>
                <w:szCs w:val="22"/>
              </w:rPr>
              <w:lastRenderedPageBreak/>
              <w:t>Zwecke und Strukturen des Unternehmens</w:t>
            </w:r>
          </w:p>
        </w:tc>
        <w:tc>
          <w:tcPr>
            <w:tcW w:w="4820" w:type="dxa"/>
            <w:shd w:val="clear" w:color="auto" w:fill="D1D1D1" w:themeFill="background2" w:themeFillShade="E6"/>
          </w:tcPr>
          <w:p w14:paraId="4D55BC7B" w14:textId="06DFC368" w:rsidR="00A14BAA" w:rsidRPr="0087307D" w:rsidRDefault="001E40E2" w:rsidP="00F80A34">
            <w:pPr>
              <w:rPr>
                <w:sz w:val="22"/>
                <w:szCs w:val="22"/>
              </w:rPr>
            </w:pPr>
            <w:proofErr w:type="spellStart"/>
            <w:r w:rsidRPr="0087307D">
              <w:rPr>
                <w:sz w:val="22"/>
                <w:szCs w:val="22"/>
              </w:rPr>
              <w:t>Entsscheidungsprogramme</w:t>
            </w:r>
            <w:proofErr w:type="spellEnd"/>
          </w:p>
        </w:tc>
      </w:tr>
      <w:tr w:rsidR="00A14BAA" w:rsidRPr="0087307D" w14:paraId="02EB3973" w14:textId="77777777" w:rsidTr="00170DA9">
        <w:tc>
          <w:tcPr>
            <w:tcW w:w="4673" w:type="dxa"/>
          </w:tcPr>
          <w:p w14:paraId="7C8DEE72" w14:textId="77777777" w:rsidR="001327C2" w:rsidRPr="0087307D" w:rsidRDefault="001327C2" w:rsidP="001327C2">
            <w:pPr>
              <w:numPr>
                <w:ilvl w:val="0"/>
                <w:numId w:val="8"/>
              </w:numPr>
              <w:tabs>
                <w:tab w:val="clear" w:pos="720"/>
                <w:tab w:val="num" w:pos="318"/>
              </w:tabs>
              <w:ind w:left="318" w:hanging="284"/>
              <w:rPr>
                <w:sz w:val="22"/>
                <w:szCs w:val="22"/>
              </w:rPr>
            </w:pPr>
            <w:r w:rsidRPr="0087307D">
              <w:rPr>
                <w:sz w:val="22"/>
                <w:szCs w:val="22"/>
              </w:rPr>
              <w:t>Profitorientierung keine „brauchbare Arbeitsgrundlage“ – Grundproblem der Bestandserhaltung</w:t>
            </w:r>
          </w:p>
          <w:p w14:paraId="6C0187CB" w14:textId="77777777" w:rsidR="001327C2" w:rsidRPr="0087307D" w:rsidRDefault="001327C2" w:rsidP="001327C2">
            <w:pPr>
              <w:numPr>
                <w:ilvl w:val="0"/>
                <w:numId w:val="8"/>
              </w:numPr>
              <w:tabs>
                <w:tab w:val="clear" w:pos="720"/>
                <w:tab w:val="num" w:pos="318"/>
              </w:tabs>
              <w:ind w:left="318" w:hanging="284"/>
              <w:rPr>
                <w:sz w:val="22"/>
                <w:szCs w:val="22"/>
              </w:rPr>
            </w:pPr>
            <w:r w:rsidRPr="0087307D">
              <w:rPr>
                <w:sz w:val="22"/>
                <w:szCs w:val="22"/>
              </w:rPr>
              <w:t>Kein einheitlicher Zweck</w:t>
            </w:r>
          </w:p>
          <w:p w14:paraId="655B670B" w14:textId="6515BCA6" w:rsidR="00A14BAA" w:rsidRPr="0087307D" w:rsidRDefault="001327C2" w:rsidP="00F80A34">
            <w:pPr>
              <w:numPr>
                <w:ilvl w:val="0"/>
                <w:numId w:val="8"/>
              </w:numPr>
              <w:tabs>
                <w:tab w:val="clear" w:pos="720"/>
                <w:tab w:val="num" w:pos="318"/>
              </w:tabs>
              <w:ind w:left="318" w:hanging="284"/>
              <w:rPr>
                <w:sz w:val="22"/>
                <w:szCs w:val="22"/>
              </w:rPr>
            </w:pPr>
            <w:r w:rsidRPr="0087307D">
              <w:rPr>
                <w:sz w:val="22"/>
                <w:szCs w:val="22"/>
              </w:rPr>
              <w:t>Zweckmobilität (Bsp. BMW, Nokia)</w:t>
            </w:r>
          </w:p>
        </w:tc>
        <w:tc>
          <w:tcPr>
            <w:tcW w:w="4820" w:type="dxa"/>
          </w:tcPr>
          <w:p w14:paraId="34580D4A" w14:textId="77777777" w:rsidR="001327C2" w:rsidRPr="0087307D" w:rsidRDefault="001327C2" w:rsidP="001327C2">
            <w:pPr>
              <w:numPr>
                <w:ilvl w:val="0"/>
                <w:numId w:val="8"/>
              </w:numPr>
              <w:tabs>
                <w:tab w:val="clear" w:pos="720"/>
                <w:tab w:val="num" w:pos="318"/>
              </w:tabs>
              <w:ind w:left="318" w:hanging="284"/>
              <w:rPr>
                <w:sz w:val="22"/>
                <w:szCs w:val="22"/>
              </w:rPr>
            </w:pPr>
            <w:r w:rsidRPr="0087307D">
              <w:rPr>
                <w:sz w:val="22"/>
                <w:szCs w:val="22"/>
              </w:rPr>
              <w:t>„Wenn-Dann“ – Umweltveränderungen (Bsp. Preislisten, Produktionsabläufe)</w:t>
            </w:r>
          </w:p>
          <w:p w14:paraId="31029C76" w14:textId="3E5F922D" w:rsidR="001327C2" w:rsidRPr="0087307D" w:rsidRDefault="001327C2" w:rsidP="001327C2">
            <w:pPr>
              <w:numPr>
                <w:ilvl w:val="0"/>
                <w:numId w:val="8"/>
              </w:numPr>
              <w:tabs>
                <w:tab w:val="clear" w:pos="720"/>
                <w:tab w:val="num" w:pos="318"/>
              </w:tabs>
              <w:ind w:left="318" w:hanging="284"/>
              <w:rPr>
                <w:sz w:val="22"/>
                <w:szCs w:val="22"/>
              </w:rPr>
            </w:pPr>
            <w:r w:rsidRPr="0087307D">
              <w:rPr>
                <w:sz w:val="22"/>
                <w:szCs w:val="22"/>
              </w:rPr>
              <w:t>„Verunsicherungsprogramme“ (Bsp. Controlling)</w:t>
            </w:r>
          </w:p>
          <w:p w14:paraId="7E8D044F" w14:textId="42C65687" w:rsidR="00A14BAA" w:rsidRPr="0087307D" w:rsidRDefault="001327C2" w:rsidP="00F80A34">
            <w:pPr>
              <w:numPr>
                <w:ilvl w:val="0"/>
                <w:numId w:val="8"/>
              </w:numPr>
              <w:tabs>
                <w:tab w:val="clear" w:pos="720"/>
                <w:tab w:val="num" w:pos="318"/>
              </w:tabs>
              <w:ind w:left="318" w:hanging="284"/>
              <w:rPr>
                <w:sz w:val="22"/>
                <w:szCs w:val="22"/>
              </w:rPr>
            </w:pPr>
            <w:r w:rsidRPr="0087307D">
              <w:rPr>
                <w:sz w:val="22"/>
                <w:szCs w:val="22"/>
              </w:rPr>
              <w:t>Szenario-Analysen (Bsp. Marktanalysen, politische Trends)</w:t>
            </w:r>
          </w:p>
        </w:tc>
      </w:tr>
      <w:tr w:rsidR="00A14BAA" w:rsidRPr="0087307D" w14:paraId="23C715A7" w14:textId="77777777" w:rsidTr="00170DA9">
        <w:tc>
          <w:tcPr>
            <w:tcW w:w="4673" w:type="dxa"/>
            <w:shd w:val="clear" w:color="auto" w:fill="D1D1D1" w:themeFill="background2" w:themeFillShade="E6"/>
          </w:tcPr>
          <w:p w14:paraId="15078FE0" w14:textId="4FDF1E6A" w:rsidR="00A14BAA" w:rsidRPr="0087307D" w:rsidRDefault="0021598B" w:rsidP="00F80A34">
            <w:pPr>
              <w:rPr>
                <w:sz w:val="22"/>
                <w:szCs w:val="22"/>
              </w:rPr>
            </w:pPr>
            <w:r w:rsidRPr="0087307D">
              <w:rPr>
                <w:sz w:val="22"/>
                <w:szCs w:val="22"/>
              </w:rPr>
              <w:t>Personal</w:t>
            </w:r>
          </w:p>
        </w:tc>
        <w:tc>
          <w:tcPr>
            <w:tcW w:w="4820" w:type="dxa"/>
            <w:shd w:val="clear" w:color="auto" w:fill="D1D1D1" w:themeFill="background2" w:themeFillShade="E6"/>
          </w:tcPr>
          <w:p w14:paraId="5E274676" w14:textId="2472D4C9" w:rsidR="00A14BAA" w:rsidRPr="0087307D" w:rsidRDefault="0021598B" w:rsidP="00F80A34">
            <w:pPr>
              <w:rPr>
                <w:sz w:val="22"/>
                <w:szCs w:val="22"/>
              </w:rPr>
            </w:pPr>
            <w:r w:rsidRPr="0087307D">
              <w:rPr>
                <w:sz w:val="22"/>
                <w:szCs w:val="22"/>
              </w:rPr>
              <w:t>Kommunikationswege und Grenzziehungen</w:t>
            </w:r>
          </w:p>
        </w:tc>
      </w:tr>
      <w:tr w:rsidR="00A14BAA" w:rsidRPr="0087307D" w14:paraId="1F19D8E1" w14:textId="77777777" w:rsidTr="00170DA9">
        <w:tc>
          <w:tcPr>
            <w:tcW w:w="4673" w:type="dxa"/>
          </w:tcPr>
          <w:p w14:paraId="2B864368" w14:textId="77777777" w:rsidR="0021598B" w:rsidRPr="0087307D" w:rsidRDefault="0021598B" w:rsidP="00FC39D0">
            <w:pPr>
              <w:numPr>
                <w:ilvl w:val="0"/>
                <w:numId w:val="9"/>
              </w:numPr>
              <w:tabs>
                <w:tab w:val="clear" w:pos="720"/>
              </w:tabs>
              <w:ind w:left="318" w:hanging="284"/>
              <w:rPr>
                <w:sz w:val="22"/>
                <w:szCs w:val="22"/>
              </w:rPr>
            </w:pPr>
            <w:r w:rsidRPr="0087307D">
              <w:rPr>
                <w:sz w:val="22"/>
                <w:szCs w:val="22"/>
              </w:rPr>
              <w:t>Wie Organisationen auf Mitglieder angewiesen (bezahlte Mitglieder)</w:t>
            </w:r>
          </w:p>
          <w:p w14:paraId="58D4C7AB" w14:textId="29F951DB" w:rsidR="0021598B" w:rsidRPr="0087307D" w:rsidRDefault="0021598B" w:rsidP="00FC39D0">
            <w:pPr>
              <w:numPr>
                <w:ilvl w:val="0"/>
                <w:numId w:val="9"/>
              </w:numPr>
              <w:tabs>
                <w:tab w:val="clear" w:pos="720"/>
              </w:tabs>
              <w:ind w:left="318" w:hanging="284"/>
              <w:rPr>
                <w:sz w:val="22"/>
                <w:szCs w:val="22"/>
              </w:rPr>
            </w:pPr>
            <w:r w:rsidRPr="0087307D">
              <w:rPr>
                <w:sz w:val="22"/>
                <w:szCs w:val="22"/>
              </w:rPr>
              <w:t>Entscheidungsbeiträge d</w:t>
            </w:r>
            <w:r w:rsidR="008246A3" w:rsidRPr="0087307D">
              <w:rPr>
                <w:sz w:val="22"/>
                <w:szCs w:val="22"/>
              </w:rPr>
              <w:t xml:space="preserve">er </w:t>
            </w:r>
            <w:r w:rsidRPr="0087307D">
              <w:rPr>
                <w:sz w:val="22"/>
                <w:szCs w:val="22"/>
              </w:rPr>
              <w:t>Mitglieder</w:t>
            </w:r>
          </w:p>
          <w:p w14:paraId="75FCD19F" w14:textId="77777777" w:rsidR="0021598B" w:rsidRPr="0087307D" w:rsidRDefault="0021598B" w:rsidP="00FC39D0">
            <w:pPr>
              <w:numPr>
                <w:ilvl w:val="0"/>
                <w:numId w:val="9"/>
              </w:numPr>
              <w:tabs>
                <w:tab w:val="clear" w:pos="720"/>
              </w:tabs>
              <w:ind w:left="318" w:hanging="284"/>
              <w:rPr>
                <w:sz w:val="22"/>
                <w:szCs w:val="22"/>
              </w:rPr>
            </w:pPr>
            <w:r w:rsidRPr="0087307D">
              <w:rPr>
                <w:sz w:val="22"/>
                <w:szCs w:val="22"/>
              </w:rPr>
              <w:t>Jeweilige Ausbildung und entsprechende Zertifikate</w:t>
            </w:r>
          </w:p>
          <w:p w14:paraId="27967A04" w14:textId="634E8630" w:rsidR="00A14BAA" w:rsidRPr="0087307D" w:rsidRDefault="0021598B" w:rsidP="00FC39D0">
            <w:pPr>
              <w:numPr>
                <w:ilvl w:val="0"/>
                <w:numId w:val="9"/>
              </w:numPr>
              <w:tabs>
                <w:tab w:val="clear" w:pos="720"/>
              </w:tabs>
              <w:ind w:left="318" w:hanging="284"/>
              <w:rPr>
                <w:sz w:val="22"/>
                <w:szCs w:val="22"/>
              </w:rPr>
            </w:pPr>
            <w:r w:rsidRPr="0087307D">
              <w:rPr>
                <w:sz w:val="22"/>
                <w:szCs w:val="22"/>
              </w:rPr>
              <w:t>Wichtig bei weniger festen und regelbasierten Entsc</w:t>
            </w:r>
            <w:r w:rsidR="00763D61" w:rsidRPr="0087307D">
              <w:rPr>
                <w:sz w:val="22"/>
                <w:szCs w:val="22"/>
              </w:rPr>
              <w:t>h</w:t>
            </w:r>
            <w:r w:rsidRPr="0087307D">
              <w:rPr>
                <w:sz w:val="22"/>
                <w:szCs w:val="22"/>
              </w:rPr>
              <w:t>eidungsroutinen</w:t>
            </w:r>
          </w:p>
        </w:tc>
        <w:tc>
          <w:tcPr>
            <w:tcW w:w="4820" w:type="dxa"/>
          </w:tcPr>
          <w:p w14:paraId="1473428D" w14:textId="77777777" w:rsidR="00FC39D0" w:rsidRPr="0087307D" w:rsidRDefault="00FC39D0" w:rsidP="00FC39D0">
            <w:pPr>
              <w:numPr>
                <w:ilvl w:val="0"/>
                <w:numId w:val="9"/>
              </w:numPr>
              <w:tabs>
                <w:tab w:val="clear" w:pos="720"/>
              </w:tabs>
              <w:ind w:left="318" w:hanging="284"/>
              <w:rPr>
                <w:sz w:val="22"/>
                <w:szCs w:val="22"/>
              </w:rPr>
            </w:pPr>
            <w:r w:rsidRPr="0087307D">
              <w:rPr>
                <w:sz w:val="22"/>
                <w:szCs w:val="22"/>
              </w:rPr>
              <w:t>Ausgestaltung des Kommunikationsnetzes</w:t>
            </w:r>
          </w:p>
          <w:p w14:paraId="24CCCD80" w14:textId="3F56B3AF" w:rsidR="00FC39D0" w:rsidRPr="0087307D" w:rsidRDefault="00FC39D0" w:rsidP="00FC39D0">
            <w:pPr>
              <w:numPr>
                <w:ilvl w:val="0"/>
                <w:numId w:val="9"/>
              </w:numPr>
              <w:tabs>
                <w:tab w:val="clear" w:pos="720"/>
              </w:tabs>
              <w:ind w:left="318" w:hanging="284"/>
              <w:rPr>
                <w:sz w:val="22"/>
                <w:szCs w:val="22"/>
              </w:rPr>
            </w:pPr>
            <w:r w:rsidRPr="0087307D">
              <w:rPr>
                <w:sz w:val="22"/>
                <w:szCs w:val="22"/>
              </w:rPr>
              <w:t xml:space="preserve">Hierarchisierung vs. </w:t>
            </w:r>
            <w:proofErr w:type="spellStart"/>
            <w:r w:rsidRPr="0087307D">
              <w:rPr>
                <w:sz w:val="22"/>
                <w:szCs w:val="22"/>
              </w:rPr>
              <w:t>Enthierarchisierung</w:t>
            </w:r>
            <w:proofErr w:type="spellEnd"/>
            <w:r w:rsidRPr="0087307D">
              <w:rPr>
                <w:sz w:val="22"/>
                <w:szCs w:val="22"/>
              </w:rPr>
              <w:t>, Zentralisierung vs. Dezentralisierung</w:t>
            </w:r>
          </w:p>
          <w:p w14:paraId="5FF47CC4" w14:textId="413B89A0" w:rsidR="00FC39D0" w:rsidRPr="0087307D" w:rsidRDefault="00FC39D0" w:rsidP="00FC39D0">
            <w:pPr>
              <w:numPr>
                <w:ilvl w:val="0"/>
                <w:numId w:val="9"/>
              </w:numPr>
              <w:tabs>
                <w:tab w:val="clear" w:pos="720"/>
              </w:tabs>
              <w:ind w:left="318" w:hanging="284"/>
              <w:rPr>
                <w:sz w:val="22"/>
                <w:szCs w:val="22"/>
              </w:rPr>
            </w:pPr>
            <w:r w:rsidRPr="0087307D">
              <w:rPr>
                <w:sz w:val="22"/>
                <w:szCs w:val="22"/>
              </w:rPr>
              <w:t xml:space="preserve">Grenzziehungsautonomie </w:t>
            </w:r>
            <w:r w:rsidR="00170DA9" w:rsidRPr="0087307D">
              <w:rPr>
                <w:sz w:val="22"/>
                <w:szCs w:val="22"/>
              </w:rPr>
              <w:br/>
            </w:r>
            <w:r w:rsidRPr="0087307D">
              <w:rPr>
                <w:sz w:val="22"/>
                <w:szCs w:val="22"/>
              </w:rPr>
              <w:t>(„</w:t>
            </w:r>
            <w:proofErr w:type="spellStart"/>
            <w:r w:rsidRPr="0087307D">
              <w:rPr>
                <w:sz w:val="22"/>
                <w:szCs w:val="22"/>
              </w:rPr>
              <w:t>make</w:t>
            </w:r>
            <w:proofErr w:type="spellEnd"/>
            <w:r w:rsidRPr="0087307D">
              <w:rPr>
                <w:sz w:val="22"/>
                <w:szCs w:val="22"/>
              </w:rPr>
              <w:t xml:space="preserve"> </w:t>
            </w:r>
            <w:proofErr w:type="spellStart"/>
            <w:r w:rsidRPr="0087307D">
              <w:rPr>
                <w:sz w:val="22"/>
                <w:szCs w:val="22"/>
              </w:rPr>
              <w:t>or</w:t>
            </w:r>
            <w:proofErr w:type="spellEnd"/>
            <w:r w:rsidRPr="0087307D">
              <w:rPr>
                <w:sz w:val="22"/>
                <w:szCs w:val="22"/>
              </w:rPr>
              <w:t xml:space="preserve"> </w:t>
            </w:r>
            <w:proofErr w:type="spellStart"/>
            <w:r w:rsidRPr="0087307D">
              <w:rPr>
                <w:sz w:val="22"/>
                <w:szCs w:val="22"/>
              </w:rPr>
              <w:t>buy</w:t>
            </w:r>
            <w:proofErr w:type="spellEnd"/>
            <w:r w:rsidRPr="0087307D">
              <w:rPr>
                <w:sz w:val="22"/>
                <w:szCs w:val="22"/>
              </w:rPr>
              <w:t>“)</w:t>
            </w:r>
          </w:p>
          <w:p w14:paraId="52D3B6D5" w14:textId="6AA26F17" w:rsidR="00A14BAA" w:rsidRPr="0087307D" w:rsidRDefault="00FC39D0" w:rsidP="00F80A34">
            <w:pPr>
              <w:numPr>
                <w:ilvl w:val="0"/>
                <w:numId w:val="9"/>
              </w:numPr>
              <w:tabs>
                <w:tab w:val="clear" w:pos="720"/>
              </w:tabs>
              <w:ind w:left="318" w:hanging="284"/>
              <w:rPr>
                <w:sz w:val="22"/>
                <w:szCs w:val="22"/>
              </w:rPr>
            </w:pPr>
            <w:r w:rsidRPr="0087307D">
              <w:rPr>
                <w:sz w:val="22"/>
                <w:szCs w:val="22"/>
              </w:rPr>
              <w:t>Idee der „grenzenlosen Organisation“, globalisierte Unternehmen</w:t>
            </w:r>
          </w:p>
        </w:tc>
      </w:tr>
    </w:tbl>
    <w:p w14:paraId="04D6522A" w14:textId="33B1C86D" w:rsidR="00F80A34" w:rsidRPr="0087307D" w:rsidRDefault="00F80A34" w:rsidP="00F80A34">
      <w:pPr>
        <w:spacing w:after="0" w:line="240" w:lineRule="auto"/>
        <w:rPr>
          <w:b/>
          <w:bCs/>
          <w:sz w:val="22"/>
          <w:szCs w:val="22"/>
        </w:rPr>
      </w:pPr>
      <w:r w:rsidRPr="0087307D">
        <w:rPr>
          <w:b/>
          <w:bCs/>
          <w:sz w:val="22"/>
          <w:szCs w:val="22"/>
        </w:rPr>
        <w:br/>
        <w:t>UNTERNEHMEN UND GESELLSCHAFT</w:t>
      </w:r>
    </w:p>
    <w:p w14:paraId="409D41D8" w14:textId="77777777" w:rsidR="0075435C" w:rsidRPr="0087307D" w:rsidRDefault="0075435C" w:rsidP="006E3692">
      <w:pPr>
        <w:spacing w:after="0" w:line="240" w:lineRule="auto"/>
        <w:jc w:val="both"/>
        <w:rPr>
          <w:b/>
          <w:bCs/>
          <w:sz w:val="22"/>
          <w:szCs w:val="22"/>
        </w:rPr>
      </w:pPr>
      <w:r w:rsidRPr="0087307D">
        <w:rPr>
          <w:b/>
          <w:bCs/>
          <w:sz w:val="22"/>
          <w:szCs w:val="22"/>
        </w:rPr>
        <w:t>Gesellschaftliche Rahmenbedingungen und Eigentum</w:t>
      </w:r>
    </w:p>
    <w:p w14:paraId="6BF3E364" w14:textId="081F4D72" w:rsidR="0075435C" w:rsidRPr="0087307D" w:rsidRDefault="0075435C" w:rsidP="006E3692">
      <w:pPr>
        <w:spacing w:after="0" w:line="240" w:lineRule="auto"/>
        <w:jc w:val="both"/>
        <w:rPr>
          <w:sz w:val="22"/>
          <w:szCs w:val="22"/>
        </w:rPr>
      </w:pPr>
      <w:r w:rsidRPr="0087307D">
        <w:rPr>
          <w:sz w:val="22"/>
          <w:szCs w:val="22"/>
        </w:rPr>
        <w:t xml:space="preserve">Die rechtliche Grundlage für Eigentum bildet der sogenannte Rechtstitel, der den rechtmäßigen Besitz </w:t>
      </w:r>
      <w:proofErr w:type="gramStart"/>
      <w:r w:rsidRPr="0087307D">
        <w:rPr>
          <w:sz w:val="22"/>
          <w:szCs w:val="22"/>
        </w:rPr>
        <w:t>absichert</w:t>
      </w:r>
      <w:proofErr w:type="gramEnd"/>
      <w:r w:rsidRPr="0087307D">
        <w:rPr>
          <w:sz w:val="22"/>
          <w:szCs w:val="22"/>
        </w:rPr>
        <w:fldChar w:fldCharType="begin"/>
      </w:r>
      <w:r w:rsidRPr="0087307D">
        <w:rPr>
          <w:sz w:val="22"/>
          <w:szCs w:val="22"/>
        </w:rPr>
        <w:instrText>HYPERLINK "https://de.wikipedia.org/wiki/Titel_(Recht)" \t "_blank"</w:instrText>
      </w:r>
      <w:r w:rsidRPr="0087307D">
        <w:rPr>
          <w:sz w:val="22"/>
          <w:szCs w:val="22"/>
        </w:rPr>
      </w:r>
      <w:r w:rsidRPr="0087307D">
        <w:rPr>
          <w:sz w:val="22"/>
          <w:szCs w:val="22"/>
        </w:rPr>
        <w:fldChar w:fldCharType="separate"/>
      </w:r>
      <w:r w:rsidRPr="0087307D">
        <w:rPr>
          <w:rStyle w:val="Hyperlink"/>
          <w:sz w:val="22"/>
          <w:szCs w:val="22"/>
        </w:rPr>
        <w:t>.</w:t>
      </w:r>
      <w:r w:rsidRPr="0087307D">
        <w:rPr>
          <w:sz w:val="22"/>
          <w:szCs w:val="22"/>
        </w:rPr>
        <w:fldChar w:fldCharType="end"/>
      </w:r>
      <w:r w:rsidRPr="0087307D">
        <w:rPr>
          <w:sz w:val="22"/>
          <w:szCs w:val="22"/>
        </w:rPr>
        <w:t xml:space="preserve"> Die gesellschaftliche Freigabe von Beziehungen, durch die Garantie von Freiheitsrechten, ermöglicht Unternehmen das Eigentum zu nutzen. Denn Eigentum schafft die Grundlage für Investitionen und die Möglichkeit, daraus Rendite oder Profit zu erzielen.</w:t>
      </w:r>
    </w:p>
    <w:p w14:paraId="06677110" w14:textId="77777777" w:rsidR="0075435C" w:rsidRPr="0087307D" w:rsidRDefault="0075435C" w:rsidP="006E3692">
      <w:pPr>
        <w:spacing w:after="0" w:line="240" w:lineRule="auto"/>
        <w:jc w:val="both"/>
        <w:rPr>
          <w:b/>
          <w:bCs/>
          <w:sz w:val="22"/>
          <w:szCs w:val="22"/>
        </w:rPr>
      </w:pPr>
      <w:r w:rsidRPr="0087307D">
        <w:rPr>
          <w:b/>
          <w:bCs/>
          <w:sz w:val="22"/>
          <w:szCs w:val="22"/>
        </w:rPr>
        <w:t>Gesellschaftliche Limitierungen und Regulierung</w:t>
      </w:r>
    </w:p>
    <w:p w14:paraId="49691E7F" w14:textId="41BDF2A2" w:rsidR="0075435C" w:rsidRPr="0087307D" w:rsidRDefault="0075435C" w:rsidP="006E3692">
      <w:pPr>
        <w:spacing w:after="0" w:line="240" w:lineRule="auto"/>
        <w:jc w:val="both"/>
        <w:rPr>
          <w:sz w:val="22"/>
          <w:szCs w:val="22"/>
        </w:rPr>
      </w:pPr>
      <w:r w:rsidRPr="0087307D">
        <w:rPr>
          <w:sz w:val="22"/>
          <w:szCs w:val="22"/>
        </w:rPr>
        <w:t>Trotz dieser Freiheiten ist der Gebrauch von Eigentum gesellschaftlich limitiert und durch zahlreiche Regelungen eingeschränkt. Konkrete gesetzliche Regelungen wie das Verbot von Kinderarbeit oder der Umweltschutz begrenzen den unternehmerischen Entscheidungsspielraum erheblich. Solche Regelungen gelten für alle Marktteilnehmer gleichermaßen.</w:t>
      </w:r>
    </w:p>
    <w:p w14:paraId="60C3C401" w14:textId="77777777" w:rsidR="0075435C" w:rsidRPr="0087307D" w:rsidRDefault="0075435C" w:rsidP="006E3692">
      <w:pPr>
        <w:spacing w:after="0" w:line="240" w:lineRule="auto"/>
        <w:jc w:val="both"/>
        <w:rPr>
          <w:b/>
          <w:bCs/>
          <w:sz w:val="22"/>
          <w:szCs w:val="22"/>
        </w:rPr>
      </w:pPr>
      <w:r w:rsidRPr="0087307D">
        <w:rPr>
          <w:b/>
          <w:bCs/>
          <w:sz w:val="22"/>
          <w:szCs w:val="22"/>
        </w:rPr>
        <w:t>Wandel gesellschaftlicher Zwecke und neue Unternehmensformen</w:t>
      </w:r>
    </w:p>
    <w:p w14:paraId="51433A58" w14:textId="29248BF9" w:rsidR="0075435C" w:rsidRPr="0087307D" w:rsidRDefault="0075435C" w:rsidP="006E3692">
      <w:pPr>
        <w:spacing w:after="0" w:line="240" w:lineRule="auto"/>
        <w:jc w:val="both"/>
        <w:rPr>
          <w:sz w:val="22"/>
          <w:szCs w:val="22"/>
        </w:rPr>
      </w:pPr>
      <w:r w:rsidRPr="0087307D">
        <w:rPr>
          <w:sz w:val="22"/>
          <w:szCs w:val="22"/>
        </w:rPr>
        <w:t>Die zunehmende Durchdringung aller gesellschaftlichen Bereiche mit unternehmerischen Prinzipien zeigt sich etwa an Konzepten wie der „unternehmerischen Universität“ oder dem „ökonomisierten Krankenhaus“</w:t>
      </w:r>
      <w:r w:rsidR="00892762" w:rsidRPr="0087307D">
        <w:rPr>
          <w:sz w:val="22"/>
          <w:szCs w:val="22"/>
        </w:rPr>
        <w:t xml:space="preserve">. Ehemals </w:t>
      </w:r>
      <w:r w:rsidRPr="0087307D">
        <w:rPr>
          <w:sz w:val="22"/>
          <w:szCs w:val="22"/>
        </w:rPr>
        <w:t>gemeinwohlorientierte Institutionen</w:t>
      </w:r>
      <w:r w:rsidR="00892762" w:rsidRPr="0087307D">
        <w:rPr>
          <w:sz w:val="22"/>
          <w:szCs w:val="22"/>
        </w:rPr>
        <w:t xml:space="preserve"> zeichnen sich durch unternehmerische Merkmale aus, entweder </w:t>
      </w:r>
      <w:proofErr w:type="gramStart"/>
      <w:r w:rsidR="00892762" w:rsidRPr="0087307D">
        <w:rPr>
          <w:sz w:val="22"/>
          <w:szCs w:val="22"/>
        </w:rPr>
        <w:t xml:space="preserve">durch </w:t>
      </w:r>
      <w:r w:rsidRPr="0087307D">
        <w:rPr>
          <w:sz w:val="22"/>
          <w:szCs w:val="22"/>
        </w:rPr>
        <w:t>strukturellen Veränderungen</w:t>
      </w:r>
      <w:proofErr w:type="gramEnd"/>
      <w:r w:rsidRPr="0087307D">
        <w:rPr>
          <w:sz w:val="22"/>
          <w:szCs w:val="22"/>
        </w:rPr>
        <w:t xml:space="preserve"> </w:t>
      </w:r>
      <w:r w:rsidR="00892762" w:rsidRPr="0087307D">
        <w:rPr>
          <w:sz w:val="22"/>
          <w:szCs w:val="22"/>
        </w:rPr>
        <w:t>oder generell durch die</w:t>
      </w:r>
      <w:r w:rsidRPr="0087307D">
        <w:rPr>
          <w:sz w:val="22"/>
          <w:szCs w:val="22"/>
        </w:rPr>
        <w:t xml:space="preserve"> grundlegend</w:t>
      </w:r>
      <w:r w:rsidR="00892762" w:rsidRPr="0087307D">
        <w:rPr>
          <w:sz w:val="22"/>
          <w:szCs w:val="22"/>
        </w:rPr>
        <w:t>e</w:t>
      </w:r>
      <w:r w:rsidRPr="0087307D">
        <w:rPr>
          <w:sz w:val="22"/>
          <w:szCs w:val="22"/>
        </w:rPr>
        <w:t xml:space="preserve"> Änderung gesellschaftlicher Zwecke, etwa durch Privatisierungen</w:t>
      </w:r>
      <w:r w:rsidR="00892762" w:rsidRPr="0087307D">
        <w:rPr>
          <w:sz w:val="22"/>
          <w:szCs w:val="22"/>
        </w:rPr>
        <w:t xml:space="preserve">. </w:t>
      </w:r>
    </w:p>
    <w:p w14:paraId="140534C7" w14:textId="77777777" w:rsidR="0075435C" w:rsidRPr="0087307D" w:rsidRDefault="0075435C" w:rsidP="00F80A34">
      <w:pPr>
        <w:spacing w:after="0" w:line="240" w:lineRule="auto"/>
        <w:rPr>
          <w:sz w:val="22"/>
          <w:szCs w:val="22"/>
        </w:rPr>
      </w:pPr>
    </w:p>
    <w:p w14:paraId="65C217F2" w14:textId="77777777" w:rsidR="00FB0562" w:rsidRPr="0087307D" w:rsidRDefault="00FB0562" w:rsidP="00FB0562">
      <w:pPr>
        <w:spacing w:after="0" w:line="240" w:lineRule="auto"/>
        <w:ind w:left="1440"/>
        <w:rPr>
          <w:sz w:val="22"/>
          <w:szCs w:val="22"/>
        </w:rPr>
      </w:pPr>
    </w:p>
    <w:p w14:paraId="056C11C8" w14:textId="77BD574F" w:rsidR="00731589" w:rsidRPr="0087307D" w:rsidRDefault="00F80A34" w:rsidP="00F80A34">
      <w:pPr>
        <w:spacing w:after="0" w:line="240" w:lineRule="auto"/>
        <w:rPr>
          <w:b/>
          <w:bCs/>
          <w:sz w:val="22"/>
          <w:szCs w:val="22"/>
        </w:rPr>
      </w:pPr>
      <w:r w:rsidRPr="0087307D">
        <w:rPr>
          <w:b/>
          <w:bCs/>
          <w:sz w:val="22"/>
          <w:szCs w:val="22"/>
        </w:rPr>
        <w:t>MÖGLICHE SCHWELLENKONZEPTE</w:t>
      </w:r>
    </w:p>
    <w:tbl>
      <w:tblPr>
        <w:tblStyle w:val="Tabellenraster"/>
        <w:tblW w:w="8926" w:type="dxa"/>
        <w:tblLook w:val="04A0" w:firstRow="1" w:lastRow="0" w:firstColumn="1" w:lastColumn="0" w:noHBand="0" w:noVBand="1"/>
      </w:tblPr>
      <w:tblGrid>
        <w:gridCol w:w="3256"/>
        <w:gridCol w:w="2835"/>
        <w:gridCol w:w="2835"/>
      </w:tblGrid>
      <w:tr w:rsidR="00A15C4F" w:rsidRPr="0087307D" w14:paraId="4A97DE79" w14:textId="77777777" w:rsidTr="00C77FA1">
        <w:tc>
          <w:tcPr>
            <w:tcW w:w="3256" w:type="dxa"/>
          </w:tcPr>
          <w:p w14:paraId="5F3AEF9D" w14:textId="1C2B4548" w:rsidR="0020589B" w:rsidRPr="0087307D" w:rsidRDefault="00A15C4F" w:rsidP="007D6CC9">
            <w:pPr>
              <w:rPr>
                <w:sz w:val="22"/>
                <w:szCs w:val="22"/>
              </w:rPr>
            </w:pPr>
            <w:r w:rsidRPr="0087307D">
              <w:rPr>
                <w:b/>
                <w:bCs/>
                <w:sz w:val="22"/>
                <w:szCs w:val="22"/>
              </w:rPr>
              <w:t>Unternehmen als rein gewinnorientierte Akteure</w:t>
            </w:r>
            <w:r w:rsidR="007D6CC9" w:rsidRPr="0087307D">
              <w:rPr>
                <w:sz w:val="22"/>
                <w:szCs w:val="22"/>
              </w:rPr>
              <w:t xml:space="preserve"> (</w:t>
            </w:r>
            <w:r w:rsidR="00AD21AF" w:rsidRPr="0087307D">
              <w:rPr>
                <w:sz w:val="22"/>
                <w:szCs w:val="22"/>
              </w:rPr>
              <w:t>ebenso</w:t>
            </w:r>
            <w:r w:rsidR="007D6CC9" w:rsidRPr="0087307D">
              <w:rPr>
                <w:sz w:val="22"/>
                <w:szCs w:val="22"/>
              </w:rPr>
              <w:t xml:space="preserve"> soziale und ökologische Verantwortung)</w:t>
            </w:r>
          </w:p>
        </w:tc>
        <w:tc>
          <w:tcPr>
            <w:tcW w:w="2835" w:type="dxa"/>
          </w:tcPr>
          <w:p w14:paraId="73074122" w14:textId="469A28ED" w:rsidR="00A15C4F" w:rsidRPr="0087307D" w:rsidRDefault="00A15C4F" w:rsidP="00F80A34">
            <w:pPr>
              <w:rPr>
                <w:sz w:val="22"/>
                <w:szCs w:val="22"/>
              </w:rPr>
            </w:pPr>
            <w:r w:rsidRPr="0087307D">
              <w:rPr>
                <w:b/>
                <w:bCs/>
                <w:sz w:val="22"/>
                <w:szCs w:val="22"/>
              </w:rPr>
              <w:t>Äußerliche Einflüsse auf Unternehmen</w:t>
            </w:r>
            <w:r w:rsidR="007D6CC9" w:rsidRPr="0087307D">
              <w:rPr>
                <w:sz w:val="22"/>
                <w:szCs w:val="22"/>
              </w:rPr>
              <w:t xml:space="preserve"> (Gesetze, Markt, gesellschaftliche Erwartungen)</w:t>
            </w:r>
          </w:p>
        </w:tc>
        <w:tc>
          <w:tcPr>
            <w:tcW w:w="2835" w:type="dxa"/>
          </w:tcPr>
          <w:p w14:paraId="785AB327" w14:textId="1A8DC403" w:rsidR="00A15C4F" w:rsidRPr="0087307D" w:rsidRDefault="00A15C4F" w:rsidP="00F80A34">
            <w:pPr>
              <w:rPr>
                <w:sz w:val="22"/>
                <w:szCs w:val="22"/>
              </w:rPr>
            </w:pPr>
            <w:r w:rsidRPr="0087307D">
              <w:rPr>
                <w:b/>
                <w:bCs/>
                <w:sz w:val="22"/>
                <w:szCs w:val="22"/>
              </w:rPr>
              <w:t>Marktwirtschaft und Wettbewerb</w:t>
            </w:r>
            <w:r w:rsidR="00AD21AF" w:rsidRPr="0087307D">
              <w:rPr>
                <w:sz w:val="22"/>
                <w:szCs w:val="22"/>
              </w:rPr>
              <w:t xml:space="preserve"> (Einfluss von Angebot, Nachfrage und Preise)</w:t>
            </w:r>
          </w:p>
        </w:tc>
      </w:tr>
      <w:tr w:rsidR="00A15C4F" w:rsidRPr="0087307D" w14:paraId="58531C08" w14:textId="77777777" w:rsidTr="00C77FA1">
        <w:tc>
          <w:tcPr>
            <w:tcW w:w="3256" w:type="dxa"/>
          </w:tcPr>
          <w:p w14:paraId="3F3E92D0" w14:textId="4D485860" w:rsidR="0020589B" w:rsidRPr="0087307D" w:rsidRDefault="00A15C4F" w:rsidP="00F80A34">
            <w:pPr>
              <w:rPr>
                <w:sz w:val="22"/>
                <w:szCs w:val="22"/>
              </w:rPr>
            </w:pPr>
            <w:r w:rsidRPr="0087307D">
              <w:rPr>
                <w:b/>
                <w:bCs/>
                <w:sz w:val="22"/>
                <w:szCs w:val="22"/>
              </w:rPr>
              <w:t>Rolle von Arbeitnehmer*innen in Unternehmen</w:t>
            </w:r>
            <w:r w:rsidR="00AD21AF" w:rsidRPr="0087307D">
              <w:rPr>
                <w:sz w:val="22"/>
                <w:szCs w:val="22"/>
              </w:rPr>
              <w:t xml:space="preserve"> (Hierarchien, Kommunikation, Mitbestimmung</w:t>
            </w:r>
            <w:r w:rsidR="00C77FA1" w:rsidRPr="0087307D">
              <w:rPr>
                <w:sz w:val="22"/>
                <w:szCs w:val="22"/>
              </w:rPr>
              <w:t>)</w:t>
            </w:r>
          </w:p>
        </w:tc>
        <w:tc>
          <w:tcPr>
            <w:tcW w:w="2835" w:type="dxa"/>
          </w:tcPr>
          <w:p w14:paraId="30DCA4FE" w14:textId="77777777" w:rsidR="00A15C4F" w:rsidRPr="0087307D" w:rsidRDefault="00A15C4F" w:rsidP="00A15C4F">
            <w:pPr>
              <w:rPr>
                <w:b/>
                <w:bCs/>
                <w:sz w:val="22"/>
                <w:szCs w:val="22"/>
              </w:rPr>
            </w:pPr>
            <w:r w:rsidRPr="0087307D">
              <w:rPr>
                <w:b/>
                <w:bCs/>
                <w:sz w:val="22"/>
                <w:szCs w:val="22"/>
              </w:rPr>
              <w:t>Unternehmen vs. Betriebe</w:t>
            </w:r>
          </w:p>
          <w:p w14:paraId="5E92FAA5" w14:textId="70ACEA36" w:rsidR="00A15C4F" w:rsidRPr="0087307D" w:rsidRDefault="00C77FA1" w:rsidP="00F80A34">
            <w:pPr>
              <w:rPr>
                <w:sz w:val="22"/>
                <w:szCs w:val="22"/>
              </w:rPr>
            </w:pPr>
            <w:r w:rsidRPr="0087307D">
              <w:rPr>
                <w:sz w:val="22"/>
                <w:szCs w:val="22"/>
              </w:rPr>
              <w:t>(Unternehmen als übergeordnete wirtschaftliche Einheit)</w:t>
            </w:r>
          </w:p>
        </w:tc>
        <w:tc>
          <w:tcPr>
            <w:tcW w:w="2835" w:type="dxa"/>
          </w:tcPr>
          <w:p w14:paraId="630B0E06" w14:textId="77777777" w:rsidR="00A15C4F" w:rsidRPr="0087307D" w:rsidRDefault="00A15C4F" w:rsidP="00F80A34">
            <w:pPr>
              <w:rPr>
                <w:b/>
                <w:bCs/>
                <w:sz w:val="22"/>
                <w:szCs w:val="22"/>
              </w:rPr>
            </w:pPr>
            <w:r w:rsidRPr="0087307D">
              <w:rPr>
                <w:b/>
                <w:bCs/>
                <w:sz w:val="22"/>
                <w:szCs w:val="22"/>
              </w:rPr>
              <w:t>Güter UND Dienstleistungen</w:t>
            </w:r>
          </w:p>
          <w:p w14:paraId="47A677EA" w14:textId="734881C9" w:rsidR="00C77FA1" w:rsidRPr="0087307D" w:rsidRDefault="00C77FA1" w:rsidP="00F80A34">
            <w:pPr>
              <w:rPr>
                <w:sz w:val="22"/>
                <w:szCs w:val="22"/>
              </w:rPr>
            </w:pPr>
            <w:r w:rsidRPr="0087307D">
              <w:rPr>
                <w:sz w:val="22"/>
                <w:szCs w:val="22"/>
              </w:rPr>
              <w:t>(Unternehmen haben vielfältige Zwecke)</w:t>
            </w:r>
          </w:p>
        </w:tc>
      </w:tr>
    </w:tbl>
    <w:p w14:paraId="76B2E538" w14:textId="77777777" w:rsidR="0005113B" w:rsidRPr="00B9542A" w:rsidRDefault="0005113B" w:rsidP="00F80A34">
      <w:pPr>
        <w:spacing w:after="0" w:line="240" w:lineRule="auto"/>
      </w:pPr>
    </w:p>
    <w:p w14:paraId="5C673454" w14:textId="77777777" w:rsidR="00DF6ED5" w:rsidRPr="00F80A34" w:rsidRDefault="00DF6ED5" w:rsidP="00F80A34">
      <w:pPr>
        <w:spacing w:after="0" w:line="240" w:lineRule="auto"/>
        <w:rPr>
          <w:sz w:val="22"/>
          <w:szCs w:val="22"/>
        </w:rPr>
      </w:pPr>
    </w:p>
    <w:p w14:paraId="2F2CFAE8" w14:textId="0E4F6661" w:rsidR="00F80A34" w:rsidRPr="00CA2E12" w:rsidRDefault="00F80A34" w:rsidP="00F80A34">
      <w:pPr>
        <w:spacing w:after="0" w:line="240" w:lineRule="auto"/>
        <w:rPr>
          <w:b/>
          <w:bCs/>
          <w:sz w:val="22"/>
          <w:szCs w:val="22"/>
        </w:rPr>
      </w:pPr>
      <w:r w:rsidRPr="00CA2E12">
        <w:rPr>
          <w:b/>
          <w:bCs/>
          <w:sz w:val="22"/>
          <w:szCs w:val="22"/>
        </w:rPr>
        <w:t>L</w:t>
      </w:r>
      <w:r w:rsidR="00CA2E12" w:rsidRPr="00CA2E12">
        <w:rPr>
          <w:b/>
          <w:bCs/>
          <w:sz w:val="22"/>
          <w:szCs w:val="22"/>
        </w:rPr>
        <w:t>ITERATUR</w:t>
      </w:r>
    </w:p>
    <w:p w14:paraId="23BB8867" w14:textId="2381C0CB" w:rsidR="00F80A34" w:rsidRPr="00CA2E12" w:rsidRDefault="00F80A34" w:rsidP="00CA2E12">
      <w:pPr>
        <w:spacing w:after="0" w:line="276" w:lineRule="auto"/>
        <w:rPr>
          <w:sz w:val="18"/>
          <w:szCs w:val="18"/>
        </w:rPr>
      </w:pPr>
      <w:r w:rsidRPr="00CA2E12">
        <w:rPr>
          <w:sz w:val="18"/>
          <w:szCs w:val="18"/>
        </w:rPr>
        <w:t>Gabler Wirtschaftslexikon. (2025). Unternehmen.</w:t>
      </w:r>
      <w:r w:rsidR="00172E9B" w:rsidRPr="00CA2E12">
        <w:rPr>
          <w:sz w:val="18"/>
          <w:szCs w:val="18"/>
        </w:rPr>
        <w:t xml:space="preserve"> </w:t>
      </w:r>
      <w:hyperlink r:id="rId7" w:history="1">
        <w:r w:rsidR="003769B0" w:rsidRPr="00CA2E12">
          <w:rPr>
            <w:rStyle w:val="Hyperlink"/>
            <w:sz w:val="18"/>
            <w:szCs w:val="18"/>
          </w:rPr>
          <w:t>https://wirtschaftslexikon.gabler.de/definition/markt</w:t>
        </w:r>
      </w:hyperlink>
    </w:p>
    <w:p w14:paraId="2DCE1861" w14:textId="224C9276" w:rsidR="000C7722" w:rsidRPr="00CA2E12" w:rsidRDefault="000C7722" w:rsidP="00CA2E12">
      <w:pPr>
        <w:spacing w:after="0" w:line="276" w:lineRule="auto"/>
        <w:rPr>
          <w:sz w:val="18"/>
          <w:szCs w:val="18"/>
        </w:rPr>
      </w:pPr>
      <w:proofErr w:type="spellStart"/>
      <w:r w:rsidRPr="00CA2E12">
        <w:rPr>
          <w:sz w:val="18"/>
          <w:szCs w:val="18"/>
        </w:rPr>
        <w:t>Hedtke</w:t>
      </w:r>
      <w:proofErr w:type="spellEnd"/>
      <w:r w:rsidRPr="00CA2E12">
        <w:rPr>
          <w:sz w:val="18"/>
          <w:szCs w:val="18"/>
        </w:rPr>
        <w:t>, R. (2018). </w:t>
      </w:r>
      <w:r w:rsidRPr="00CA2E12">
        <w:rPr>
          <w:i/>
          <w:iCs/>
          <w:sz w:val="18"/>
          <w:szCs w:val="18"/>
        </w:rPr>
        <w:t>Das Sozioökonomische Curriculum.</w:t>
      </w:r>
      <w:r w:rsidRPr="00CA2E12">
        <w:rPr>
          <w:sz w:val="18"/>
          <w:szCs w:val="18"/>
        </w:rPr>
        <w:t> Wochenschau Verlag.</w:t>
      </w:r>
    </w:p>
    <w:p w14:paraId="4BAFCC9E" w14:textId="5A706DCC" w:rsidR="00F80A34" w:rsidRPr="00CA2E12" w:rsidRDefault="00F80A34" w:rsidP="00CA2E12">
      <w:pPr>
        <w:spacing w:line="276" w:lineRule="auto"/>
        <w:jc w:val="both"/>
        <w:rPr>
          <w:sz w:val="18"/>
          <w:szCs w:val="18"/>
        </w:rPr>
      </w:pPr>
      <w:r w:rsidRPr="00CA2E12">
        <w:rPr>
          <w:sz w:val="18"/>
          <w:szCs w:val="18"/>
        </w:rPr>
        <w:t xml:space="preserve">Kette, S. (2023). Das Unternehmen als Organisation. Typische Strukturen und Probleme. In M. Apelt &amp; V. Tacke (Hrsg.). </w:t>
      </w:r>
      <w:r w:rsidRPr="00CA2E12">
        <w:rPr>
          <w:i/>
          <w:iCs/>
          <w:sz w:val="18"/>
          <w:szCs w:val="18"/>
        </w:rPr>
        <w:t xml:space="preserve">Handbuch </w:t>
      </w:r>
      <w:proofErr w:type="gramStart"/>
      <w:r w:rsidRPr="00CA2E12">
        <w:rPr>
          <w:i/>
          <w:iCs/>
          <w:sz w:val="18"/>
          <w:szCs w:val="18"/>
        </w:rPr>
        <w:t>Organisationstypen.</w:t>
      </w:r>
      <w:r w:rsidR="00461DD4" w:rsidRPr="00CA2E12">
        <w:rPr>
          <w:sz w:val="18"/>
          <w:szCs w:val="18"/>
        </w:rPr>
        <w:t>(</w:t>
      </w:r>
      <w:proofErr w:type="gramEnd"/>
      <w:r w:rsidR="00461DD4" w:rsidRPr="00CA2E12">
        <w:rPr>
          <w:sz w:val="18"/>
          <w:szCs w:val="18"/>
        </w:rPr>
        <w:t>S</w:t>
      </w:r>
      <w:r w:rsidR="00426C45" w:rsidRPr="00CA2E12">
        <w:rPr>
          <w:sz w:val="18"/>
          <w:szCs w:val="18"/>
        </w:rPr>
        <w:t xml:space="preserve">.15-38). </w:t>
      </w:r>
      <w:r w:rsidRPr="00CA2E12">
        <w:rPr>
          <w:sz w:val="18"/>
          <w:szCs w:val="18"/>
        </w:rPr>
        <w:t xml:space="preserve">Springer. </w:t>
      </w:r>
    </w:p>
    <w:sectPr w:rsidR="00F80A34" w:rsidRPr="00CA2E12" w:rsidSect="00170DA9">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2E15" w14:textId="77777777" w:rsidR="00674560" w:rsidRDefault="00674560" w:rsidP="00DC33F4">
      <w:pPr>
        <w:spacing w:after="0" w:line="240" w:lineRule="auto"/>
      </w:pPr>
      <w:r>
        <w:separator/>
      </w:r>
    </w:p>
  </w:endnote>
  <w:endnote w:type="continuationSeparator" w:id="0">
    <w:p w14:paraId="77AB47CC" w14:textId="77777777" w:rsidR="00674560" w:rsidRDefault="00674560" w:rsidP="00DC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0A13" w14:textId="77777777" w:rsidR="00DC33F4" w:rsidRDefault="00DC33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9496" w14:textId="3DC57135" w:rsidR="00DC33F4" w:rsidRDefault="008D40B4" w:rsidP="008D40B4">
    <w:pPr>
      <w:pStyle w:val="Fuzeile"/>
    </w:pPr>
    <w:r>
      <w:t xml:space="preserve">FD Seminar </w:t>
    </w:r>
    <w:proofErr w:type="gramStart"/>
    <w:r>
      <w:t>Geographie</w:t>
    </w:r>
    <w:proofErr w:type="gramEnd"/>
    <w:r>
      <w:t xml:space="preserve"> &amp; ökonomische Bildung</w:t>
    </w:r>
    <w:r>
      <w:tab/>
      <w:t>SS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5D51" w14:textId="77777777" w:rsidR="00DC33F4" w:rsidRDefault="00DC33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1C986" w14:textId="77777777" w:rsidR="00674560" w:rsidRDefault="00674560" w:rsidP="00DC33F4">
      <w:pPr>
        <w:spacing w:after="0" w:line="240" w:lineRule="auto"/>
      </w:pPr>
      <w:r>
        <w:separator/>
      </w:r>
    </w:p>
  </w:footnote>
  <w:footnote w:type="continuationSeparator" w:id="0">
    <w:p w14:paraId="183F55BC" w14:textId="77777777" w:rsidR="00674560" w:rsidRDefault="00674560" w:rsidP="00DC3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9950" w14:textId="77777777" w:rsidR="00DC33F4" w:rsidRDefault="00DC33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EF5E" w14:textId="77777777" w:rsidR="00DC33F4" w:rsidRDefault="00DC33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87E7" w14:textId="77777777" w:rsidR="00DC33F4" w:rsidRDefault="00DC33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23271"/>
    <w:multiLevelType w:val="multilevel"/>
    <w:tmpl w:val="36F8409A"/>
    <w:lvl w:ilvl="0">
      <w:start w:val="1"/>
      <w:numFmt w:val="decimal"/>
      <w:lvlText w:val="%1."/>
      <w:lvlJc w:val="left"/>
      <w:pPr>
        <w:tabs>
          <w:tab w:val="num" w:pos="1068"/>
        </w:tabs>
        <w:ind w:left="1068" w:hanging="360"/>
      </w:pPr>
      <w:rPr>
        <w:rFonts w:asciiTheme="minorHAnsi" w:eastAsiaTheme="minorHAnsi" w:hAnsiTheme="minorHAnsi" w:cstheme="minorBidi"/>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15:restartNumberingAfterBreak="0">
    <w:nsid w:val="198A0AC9"/>
    <w:multiLevelType w:val="multilevel"/>
    <w:tmpl w:val="F198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70BCD"/>
    <w:multiLevelType w:val="multilevel"/>
    <w:tmpl w:val="EDA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E06CF8"/>
    <w:multiLevelType w:val="multilevel"/>
    <w:tmpl w:val="65528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3F36D0"/>
    <w:multiLevelType w:val="multilevel"/>
    <w:tmpl w:val="19EA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16607F"/>
    <w:multiLevelType w:val="multilevel"/>
    <w:tmpl w:val="800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540621"/>
    <w:multiLevelType w:val="multilevel"/>
    <w:tmpl w:val="83E2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3F3C54"/>
    <w:multiLevelType w:val="multilevel"/>
    <w:tmpl w:val="5A4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585778"/>
    <w:multiLevelType w:val="multilevel"/>
    <w:tmpl w:val="A8A6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4A1813"/>
    <w:multiLevelType w:val="multilevel"/>
    <w:tmpl w:val="734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91008"/>
    <w:multiLevelType w:val="multilevel"/>
    <w:tmpl w:val="4904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F91D3C"/>
    <w:multiLevelType w:val="multilevel"/>
    <w:tmpl w:val="9B90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7908772">
    <w:abstractNumId w:val="11"/>
  </w:num>
  <w:num w:numId="2" w16cid:durableId="1332099435">
    <w:abstractNumId w:val="4"/>
  </w:num>
  <w:num w:numId="3" w16cid:durableId="72896603">
    <w:abstractNumId w:val="9"/>
  </w:num>
  <w:num w:numId="4" w16cid:durableId="1459883353">
    <w:abstractNumId w:val="10"/>
  </w:num>
  <w:num w:numId="5" w16cid:durableId="441146257">
    <w:abstractNumId w:val="6"/>
  </w:num>
  <w:num w:numId="6" w16cid:durableId="1976059019">
    <w:abstractNumId w:val="0"/>
  </w:num>
  <w:num w:numId="7" w16cid:durableId="1963148060">
    <w:abstractNumId w:val="5"/>
  </w:num>
  <w:num w:numId="8" w16cid:durableId="545409276">
    <w:abstractNumId w:val="7"/>
  </w:num>
  <w:num w:numId="9" w16cid:durableId="1870021203">
    <w:abstractNumId w:val="2"/>
  </w:num>
  <w:num w:numId="10" w16cid:durableId="1266039497">
    <w:abstractNumId w:val="3"/>
  </w:num>
  <w:num w:numId="11" w16cid:durableId="1364598752">
    <w:abstractNumId w:val="8"/>
  </w:num>
  <w:num w:numId="12" w16cid:durableId="31229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34"/>
    <w:rsid w:val="00001EC3"/>
    <w:rsid w:val="00004558"/>
    <w:rsid w:val="0005113B"/>
    <w:rsid w:val="000C7722"/>
    <w:rsid w:val="001327C2"/>
    <w:rsid w:val="00170DA9"/>
    <w:rsid w:val="00172E9B"/>
    <w:rsid w:val="001D2BBA"/>
    <w:rsid w:val="001E40E2"/>
    <w:rsid w:val="0020589B"/>
    <w:rsid w:val="0021598B"/>
    <w:rsid w:val="00230574"/>
    <w:rsid w:val="00246DCF"/>
    <w:rsid w:val="00281EC9"/>
    <w:rsid w:val="00293FC1"/>
    <w:rsid w:val="002A74BA"/>
    <w:rsid w:val="00304F4A"/>
    <w:rsid w:val="00326012"/>
    <w:rsid w:val="003769B0"/>
    <w:rsid w:val="00376C7A"/>
    <w:rsid w:val="00426C45"/>
    <w:rsid w:val="00461DD4"/>
    <w:rsid w:val="005657C8"/>
    <w:rsid w:val="00574701"/>
    <w:rsid w:val="00674560"/>
    <w:rsid w:val="006E3692"/>
    <w:rsid w:val="00731589"/>
    <w:rsid w:val="0075435C"/>
    <w:rsid w:val="00763D61"/>
    <w:rsid w:val="00781CA9"/>
    <w:rsid w:val="007D6CC9"/>
    <w:rsid w:val="008246A3"/>
    <w:rsid w:val="0087307D"/>
    <w:rsid w:val="00891F79"/>
    <w:rsid w:val="00892762"/>
    <w:rsid w:val="008D40B4"/>
    <w:rsid w:val="009201ED"/>
    <w:rsid w:val="00970EEF"/>
    <w:rsid w:val="00A14BAA"/>
    <w:rsid w:val="00A15C4F"/>
    <w:rsid w:val="00A67FF4"/>
    <w:rsid w:val="00AD21AF"/>
    <w:rsid w:val="00B9542A"/>
    <w:rsid w:val="00BA053C"/>
    <w:rsid w:val="00C77FA1"/>
    <w:rsid w:val="00CA2E12"/>
    <w:rsid w:val="00DA0B2C"/>
    <w:rsid w:val="00DC33F4"/>
    <w:rsid w:val="00DF6ED5"/>
    <w:rsid w:val="00EB0953"/>
    <w:rsid w:val="00F65FBD"/>
    <w:rsid w:val="00F80A34"/>
    <w:rsid w:val="00F967E5"/>
    <w:rsid w:val="00FB0562"/>
    <w:rsid w:val="00FC39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FEFA7"/>
  <w15:chartTrackingRefBased/>
  <w15:docId w15:val="{7D4322EB-754A-4EAA-837D-413F4BEF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8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80A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80A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80A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80A3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0A3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80A3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0A3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0A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80A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80A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80A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80A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80A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0A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80A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0A34"/>
    <w:rPr>
      <w:rFonts w:eastAsiaTheme="majorEastAsia" w:cstheme="majorBidi"/>
      <w:color w:val="272727" w:themeColor="text1" w:themeTint="D8"/>
    </w:rPr>
  </w:style>
  <w:style w:type="paragraph" w:styleId="Titel">
    <w:name w:val="Title"/>
    <w:basedOn w:val="Standard"/>
    <w:next w:val="Standard"/>
    <w:link w:val="TitelZchn"/>
    <w:uiPriority w:val="10"/>
    <w:qFormat/>
    <w:rsid w:val="00F8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0A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0A3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0A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80A3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80A34"/>
    <w:rPr>
      <w:i/>
      <w:iCs/>
      <w:color w:val="404040" w:themeColor="text1" w:themeTint="BF"/>
    </w:rPr>
  </w:style>
  <w:style w:type="paragraph" w:styleId="Listenabsatz">
    <w:name w:val="List Paragraph"/>
    <w:basedOn w:val="Standard"/>
    <w:uiPriority w:val="34"/>
    <w:qFormat/>
    <w:rsid w:val="00F80A34"/>
    <w:pPr>
      <w:ind w:left="720"/>
      <w:contextualSpacing/>
    </w:pPr>
  </w:style>
  <w:style w:type="character" w:styleId="IntensiveHervorhebung">
    <w:name w:val="Intense Emphasis"/>
    <w:basedOn w:val="Absatz-Standardschriftart"/>
    <w:uiPriority w:val="21"/>
    <w:qFormat/>
    <w:rsid w:val="00F80A34"/>
    <w:rPr>
      <w:i/>
      <w:iCs/>
      <w:color w:val="0F4761" w:themeColor="accent1" w:themeShade="BF"/>
    </w:rPr>
  </w:style>
  <w:style w:type="paragraph" w:styleId="IntensivesZitat">
    <w:name w:val="Intense Quote"/>
    <w:basedOn w:val="Standard"/>
    <w:next w:val="Standard"/>
    <w:link w:val="IntensivesZitatZchn"/>
    <w:uiPriority w:val="30"/>
    <w:qFormat/>
    <w:rsid w:val="00F8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80A34"/>
    <w:rPr>
      <w:i/>
      <w:iCs/>
      <w:color w:val="0F4761" w:themeColor="accent1" w:themeShade="BF"/>
    </w:rPr>
  </w:style>
  <w:style w:type="character" w:styleId="IntensiverVerweis">
    <w:name w:val="Intense Reference"/>
    <w:basedOn w:val="Absatz-Standardschriftart"/>
    <w:uiPriority w:val="32"/>
    <w:qFormat/>
    <w:rsid w:val="00F80A34"/>
    <w:rPr>
      <w:b/>
      <w:bCs/>
      <w:smallCaps/>
      <w:color w:val="0F4761" w:themeColor="accent1" w:themeShade="BF"/>
      <w:spacing w:val="5"/>
    </w:rPr>
  </w:style>
  <w:style w:type="character" w:styleId="Hyperlink">
    <w:name w:val="Hyperlink"/>
    <w:basedOn w:val="Absatz-Standardschriftart"/>
    <w:uiPriority w:val="99"/>
    <w:unhideWhenUsed/>
    <w:rsid w:val="00F80A34"/>
    <w:rPr>
      <w:color w:val="467886" w:themeColor="hyperlink"/>
      <w:u w:val="single"/>
    </w:rPr>
  </w:style>
  <w:style w:type="table" w:styleId="Tabellenraster">
    <w:name w:val="Table Grid"/>
    <w:basedOn w:val="NormaleTabelle"/>
    <w:uiPriority w:val="39"/>
    <w:rsid w:val="00F8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769B0"/>
    <w:rPr>
      <w:color w:val="605E5C"/>
      <w:shd w:val="clear" w:color="auto" w:fill="E1DFDD"/>
    </w:rPr>
  </w:style>
  <w:style w:type="paragraph" w:styleId="Kopfzeile">
    <w:name w:val="header"/>
    <w:basedOn w:val="Standard"/>
    <w:link w:val="KopfzeileZchn"/>
    <w:uiPriority w:val="99"/>
    <w:unhideWhenUsed/>
    <w:rsid w:val="00DC3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3F4"/>
  </w:style>
  <w:style w:type="paragraph" w:styleId="Fuzeile">
    <w:name w:val="footer"/>
    <w:basedOn w:val="Standard"/>
    <w:link w:val="FuzeileZchn"/>
    <w:uiPriority w:val="99"/>
    <w:unhideWhenUsed/>
    <w:rsid w:val="00DC3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6085">
      <w:bodyDiv w:val="1"/>
      <w:marLeft w:val="0"/>
      <w:marRight w:val="0"/>
      <w:marTop w:val="0"/>
      <w:marBottom w:val="0"/>
      <w:divBdr>
        <w:top w:val="none" w:sz="0" w:space="0" w:color="auto"/>
        <w:left w:val="none" w:sz="0" w:space="0" w:color="auto"/>
        <w:bottom w:val="none" w:sz="0" w:space="0" w:color="auto"/>
        <w:right w:val="none" w:sz="0" w:space="0" w:color="auto"/>
      </w:divBdr>
    </w:div>
    <w:div w:id="395054042">
      <w:bodyDiv w:val="1"/>
      <w:marLeft w:val="0"/>
      <w:marRight w:val="0"/>
      <w:marTop w:val="0"/>
      <w:marBottom w:val="0"/>
      <w:divBdr>
        <w:top w:val="none" w:sz="0" w:space="0" w:color="auto"/>
        <w:left w:val="none" w:sz="0" w:space="0" w:color="auto"/>
        <w:bottom w:val="none" w:sz="0" w:space="0" w:color="auto"/>
        <w:right w:val="none" w:sz="0" w:space="0" w:color="auto"/>
      </w:divBdr>
    </w:div>
    <w:div w:id="1949506418">
      <w:bodyDiv w:val="1"/>
      <w:marLeft w:val="0"/>
      <w:marRight w:val="0"/>
      <w:marTop w:val="0"/>
      <w:marBottom w:val="0"/>
      <w:divBdr>
        <w:top w:val="none" w:sz="0" w:space="0" w:color="auto"/>
        <w:left w:val="none" w:sz="0" w:space="0" w:color="auto"/>
        <w:bottom w:val="none" w:sz="0" w:space="0" w:color="auto"/>
        <w:right w:val="none" w:sz="0" w:space="0" w:color="auto"/>
      </w:divBdr>
    </w:div>
    <w:div w:id="20640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rtschaftslexikon.gabler.de/definition/mark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Bruckner</dc:creator>
  <cp:keywords/>
  <dc:description/>
  <cp:lastModifiedBy>Christoph Bruckner</cp:lastModifiedBy>
  <cp:revision>45</cp:revision>
  <dcterms:created xsi:type="dcterms:W3CDTF">2025-05-15T00:14:00Z</dcterms:created>
  <dcterms:modified xsi:type="dcterms:W3CDTF">2025-05-15T09:00:00Z</dcterms:modified>
</cp:coreProperties>
</file>