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658028" w14:textId="77777777" w:rsidR="00E67AF6" w:rsidRDefault="00E67AF6" w:rsidP="00C669A8">
      <w:pPr>
        <w:tabs>
          <w:tab w:val="left" w:pos="1440"/>
          <w:tab w:val="left" w:pos="1669"/>
        </w:tabs>
        <w:autoSpaceDE w:val="0"/>
        <w:autoSpaceDN w:val="0"/>
        <w:adjustRightInd w:val="0"/>
        <w:spacing w:line="276" w:lineRule="auto"/>
        <w:rPr>
          <w:rFonts w:cs="Arial"/>
          <w:b/>
          <w:color w:val="FF7C80"/>
          <w:sz w:val="36"/>
          <w:szCs w:val="36"/>
          <w:lang w:val="de-DE"/>
        </w:rPr>
      </w:pPr>
    </w:p>
    <w:p w14:paraId="5DBE35AC" w14:textId="06BF4277" w:rsidR="00C669A8" w:rsidRPr="005841A6" w:rsidRDefault="005841A6" w:rsidP="00C669A8">
      <w:pPr>
        <w:tabs>
          <w:tab w:val="left" w:pos="1440"/>
          <w:tab w:val="left" w:pos="1669"/>
        </w:tabs>
        <w:autoSpaceDE w:val="0"/>
        <w:autoSpaceDN w:val="0"/>
        <w:adjustRightInd w:val="0"/>
        <w:spacing w:line="276" w:lineRule="auto"/>
        <w:rPr>
          <w:rFonts w:cs="Arial"/>
          <w:b/>
          <w:color w:val="FF7C80"/>
          <w:sz w:val="36"/>
          <w:szCs w:val="36"/>
          <w:lang w:val="de-DE"/>
        </w:rPr>
      </w:pPr>
      <w:r w:rsidRPr="005841A6">
        <w:rPr>
          <w:rFonts w:cs="Arial"/>
          <w:b/>
          <w:color w:val="FF7C80"/>
          <w:sz w:val="36"/>
          <w:szCs w:val="36"/>
          <w:lang w:val="de-DE"/>
        </w:rPr>
        <w:t>Lösungen</w:t>
      </w:r>
    </w:p>
    <w:p w14:paraId="5C4A464C" w14:textId="77777777" w:rsidR="0034298A" w:rsidRDefault="0034298A" w:rsidP="00C669A8">
      <w:pPr>
        <w:tabs>
          <w:tab w:val="left" w:pos="1440"/>
          <w:tab w:val="left" w:pos="1669"/>
        </w:tabs>
        <w:autoSpaceDE w:val="0"/>
        <w:autoSpaceDN w:val="0"/>
        <w:adjustRightInd w:val="0"/>
        <w:spacing w:line="360" w:lineRule="auto"/>
        <w:rPr>
          <w:rFonts w:cs="Arial"/>
          <w:b/>
          <w:color w:val="000000"/>
          <w:sz w:val="24"/>
          <w:lang w:val="de-DE"/>
        </w:rPr>
      </w:pPr>
    </w:p>
    <w:p w14:paraId="4D813B15" w14:textId="4E0754AC" w:rsidR="00376D8F" w:rsidRDefault="00376D8F" w:rsidP="00C669A8">
      <w:pPr>
        <w:tabs>
          <w:tab w:val="left" w:pos="1440"/>
          <w:tab w:val="left" w:pos="1669"/>
        </w:tabs>
        <w:autoSpaceDE w:val="0"/>
        <w:autoSpaceDN w:val="0"/>
        <w:adjustRightInd w:val="0"/>
        <w:spacing w:line="360" w:lineRule="auto"/>
        <w:rPr>
          <w:rFonts w:cs="Arial"/>
          <w:b/>
          <w:color w:val="000000"/>
          <w:sz w:val="24"/>
          <w:lang w:val="de-DE"/>
        </w:rPr>
      </w:pPr>
      <w:r>
        <w:rPr>
          <w:rFonts w:cs="Arial"/>
          <w:b/>
          <w:color w:val="000000"/>
          <w:sz w:val="24"/>
          <w:lang w:val="de-DE"/>
        </w:rPr>
        <w:t xml:space="preserve">1 </w:t>
      </w:r>
      <w:r w:rsidR="009D4CBC">
        <w:rPr>
          <w:rFonts w:cs="Arial"/>
          <w:bCs/>
          <w:color w:val="000000"/>
          <w:sz w:val="24"/>
          <w:lang w:val="de-DE"/>
        </w:rPr>
        <w:t>Kaufkraftrechner</w:t>
      </w:r>
    </w:p>
    <w:p w14:paraId="2DC1009D" w14:textId="79390D08" w:rsidR="007F3BB9" w:rsidRDefault="0034298A" w:rsidP="00526457">
      <w:pPr>
        <w:tabs>
          <w:tab w:val="left" w:pos="1440"/>
          <w:tab w:val="left" w:pos="1669"/>
        </w:tabs>
        <w:autoSpaceDE w:val="0"/>
        <w:autoSpaceDN w:val="0"/>
        <w:adjustRightInd w:val="0"/>
        <w:spacing w:line="360" w:lineRule="auto"/>
        <w:ind w:left="708"/>
        <w:rPr>
          <w:rFonts w:cs="Arial"/>
          <w:color w:val="000000"/>
          <w:szCs w:val="20"/>
        </w:rPr>
      </w:pPr>
      <w:r w:rsidRPr="00B642C9">
        <w:rPr>
          <w:rFonts w:cs="Arial"/>
          <w:color w:val="000000"/>
          <w:szCs w:val="20"/>
          <w:lang w:val="de-DE"/>
        </w:rPr>
        <w:t>Aufgabe 1.1</w:t>
      </w:r>
      <w:r w:rsidR="00526457">
        <w:rPr>
          <w:rFonts w:cs="Arial"/>
          <w:color w:val="000000"/>
          <w:szCs w:val="20"/>
          <w:lang w:val="de-DE"/>
        </w:rPr>
        <w:t xml:space="preserve">: </w:t>
      </w:r>
      <w:r w:rsidR="007F3BB9">
        <w:rPr>
          <w:rFonts w:cs="Arial"/>
          <w:color w:val="000000"/>
          <w:szCs w:val="20"/>
        </w:rPr>
        <w:t>Individuelle Lösungen</w:t>
      </w:r>
      <w:r w:rsidR="004045FD" w:rsidRPr="004045FD">
        <w:rPr>
          <w:rFonts w:cs="Arial"/>
          <w:color w:val="000000"/>
          <w:szCs w:val="20"/>
        </w:rPr>
        <w:t xml:space="preserve"> </w:t>
      </w:r>
    </w:p>
    <w:p w14:paraId="7E5E8FAE" w14:textId="77777777" w:rsidR="00076E91" w:rsidRDefault="00076E91" w:rsidP="00526457">
      <w:pPr>
        <w:tabs>
          <w:tab w:val="left" w:pos="1440"/>
          <w:tab w:val="left" w:pos="1669"/>
        </w:tabs>
        <w:autoSpaceDE w:val="0"/>
        <w:autoSpaceDN w:val="0"/>
        <w:adjustRightInd w:val="0"/>
        <w:spacing w:line="360" w:lineRule="auto"/>
        <w:ind w:left="708"/>
        <w:rPr>
          <w:rFonts w:cs="Arial"/>
          <w:color w:val="000000"/>
          <w:szCs w:val="20"/>
        </w:rPr>
      </w:pPr>
    </w:p>
    <w:p w14:paraId="61439247" w14:textId="77777777" w:rsidR="007F3BB9" w:rsidRDefault="007F3BB9" w:rsidP="007F3BB9">
      <w:pPr>
        <w:tabs>
          <w:tab w:val="left" w:pos="1440"/>
          <w:tab w:val="left" w:pos="1669"/>
        </w:tabs>
        <w:autoSpaceDE w:val="0"/>
        <w:autoSpaceDN w:val="0"/>
        <w:adjustRightInd w:val="0"/>
        <w:spacing w:line="360" w:lineRule="auto"/>
        <w:ind w:left="708"/>
        <w:rPr>
          <w:rFonts w:cs="Arial"/>
          <w:color w:val="000000"/>
          <w:szCs w:val="20"/>
        </w:rPr>
      </w:pPr>
      <w:r>
        <w:rPr>
          <w:rFonts w:cs="Arial"/>
          <w:color w:val="000000"/>
          <w:szCs w:val="20"/>
          <w:lang w:val="de-DE"/>
        </w:rPr>
        <w:t xml:space="preserve">Aufgabe 1.2: </w:t>
      </w:r>
      <w:r w:rsidRPr="004045FD">
        <w:rPr>
          <w:rFonts w:cs="Arial"/>
          <w:color w:val="000000"/>
          <w:szCs w:val="20"/>
        </w:rPr>
        <w:t xml:space="preserve">Die Preise für Rohstoffe und Vorleistungen werden bei der Berechnung der Inflationsrate durch den Warenkorb der Statistik Austria, im Gegensatz zu Produkten für Konsument*innen zwar nicht direkt berücksichtigt. Höhere Energiepreise, Forderungen der Arbeitnehmer*innen nach höheren Löhnen treiben in Zeiten einer hohen Gesamtinflationsrate aber auch die Produktionskosten für Unternehmer*innen in die Höhe. Unternehmer*innen werden deshalb versuchen, diese Preissteigerungen </w:t>
      </w:r>
      <w:proofErr w:type="gramStart"/>
      <w:r w:rsidRPr="004045FD">
        <w:rPr>
          <w:rFonts w:cs="Arial"/>
          <w:color w:val="000000"/>
          <w:szCs w:val="20"/>
        </w:rPr>
        <w:t>an die Konsument</w:t>
      </w:r>
      <w:proofErr w:type="gramEnd"/>
      <w:r w:rsidRPr="004045FD">
        <w:rPr>
          <w:rFonts w:cs="Arial"/>
          <w:color w:val="000000"/>
          <w:szCs w:val="20"/>
        </w:rPr>
        <w:t xml:space="preserve">*innen weiterzugeben. Damit werden z. B. bei gestiegenen Energiepreisen auch zahlreiche andere Produkte teurer werden. Können Produzent*innen aufgrund eines hohen Konkurrenzdruckes die gestiegenen Produktionskosten nicht 1:1 </w:t>
      </w:r>
      <w:proofErr w:type="gramStart"/>
      <w:r w:rsidRPr="004045FD">
        <w:rPr>
          <w:rFonts w:cs="Arial"/>
          <w:color w:val="000000"/>
          <w:szCs w:val="20"/>
        </w:rPr>
        <w:t>an die Konsument</w:t>
      </w:r>
      <w:proofErr w:type="gramEnd"/>
      <w:r w:rsidRPr="004045FD">
        <w:rPr>
          <w:rFonts w:cs="Arial"/>
          <w:color w:val="000000"/>
          <w:szCs w:val="20"/>
        </w:rPr>
        <w:t xml:space="preserve">*innen weitergeben, sind sie gezwungen, über andere Maßnahmen (z. B. höhere Produktivität) betriebswirtschaftlich erfolgreich zu bleiben. </w:t>
      </w:r>
    </w:p>
    <w:p w14:paraId="7C81F2CE" w14:textId="77777777" w:rsidR="00076E91" w:rsidRDefault="00076E91" w:rsidP="007F3BB9">
      <w:pPr>
        <w:tabs>
          <w:tab w:val="left" w:pos="1440"/>
          <w:tab w:val="left" w:pos="1669"/>
        </w:tabs>
        <w:autoSpaceDE w:val="0"/>
        <w:autoSpaceDN w:val="0"/>
        <w:adjustRightInd w:val="0"/>
        <w:spacing w:line="360" w:lineRule="auto"/>
        <w:ind w:left="708"/>
        <w:rPr>
          <w:rFonts w:cs="Arial"/>
          <w:color w:val="000000"/>
          <w:szCs w:val="20"/>
        </w:rPr>
      </w:pPr>
    </w:p>
    <w:p w14:paraId="5B4AE10B" w14:textId="77B9FA0A" w:rsidR="003B745A" w:rsidRDefault="003B745A" w:rsidP="003B745A">
      <w:pPr>
        <w:tabs>
          <w:tab w:val="left" w:pos="1440"/>
          <w:tab w:val="left" w:pos="1669"/>
        </w:tabs>
        <w:autoSpaceDE w:val="0"/>
        <w:autoSpaceDN w:val="0"/>
        <w:adjustRightInd w:val="0"/>
        <w:spacing w:line="360" w:lineRule="auto"/>
        <w:ind w:left="708"/>
        <w:rPr>
          <w:rFonts w:cs="Arial"/>
          <w:color w:val="000000"/>
          <w:szCs w:val="20"/>
        </w:rPr>
      </w:pPr>
      <w:r>
        <w:rPr>
          <w:rFonts w:cs="Arial"/>
          <w:color w:val="000000"/>
          <w:szCs w:val="20"/>
          <w:lang w:val="de-DE"/>
        </w:rPr>
        <w:t xml:space="preserve">Aufgabe 1.3: </w:t>
      </w:r>
      <w:r w:rsidR="007F3BB9" w:rsidRPr="004045FD">
        <w:rPr>
          <w:rFonts w:cs="Arial"/>
          <w:color w:val="000000"/>
          <w:szCs w:val="20"/>
        </w:rPr>
        <w:t xml:space="preserve">Beispiele für Produkte </w:t>
      </w:r>
      <w:proofErr w:type="gramStart"/>
      <w:r w:rsidR="007F3BB9" w:rsidRPr="004045FD">
        <w:rPr>
          <w:rFonts w:cs="Arial"/>
          <w:color w:val="000000"/>
          <w:szCs w:val="20"/>
        </w:rPr>
        <w:t>mit relativ</w:t>
      </w:r>
      <w:proofErr w:type="gramEnd"/>
      <w:r w:rsidR="007F3BB9" w:rsidRPr="004045FD">
        <w:rPr>
          <w:rFonts w:cs="Arial"/>
          <w:color w:val="000000"/>
          <w:szCs w:val="20"/>
        </w:rPr>
        <w:t xml:space="preserve"> hoher Preissteigerung: Kosten für Gas- / Wasserinstallateur, Semmel Beispiele für Produkte </w:t>
      </w:r>
      <w:proofErr w:type="gramStart"/>
      <w:r w:rsidR="007F3BB9" w:rsidRPr="004045FD">
        <w:rPr>
          <w:rFonts w:cs="Arial"/>
          <w:color w:val="000000"/>
          <w:szCs w:val="20"/>
        </w:rPr>
        <w:t>mit relativ</w:t>
      </w:r>
      <w:proofErr w:type="gramEnd"/>
      <w:r w:rsidR="007F3BB9" w:rsidRPr="004045FD">
        <w:rPr>
          <w:rFonts w:cs="Arial"/>
          <w:color w:val="000000"/>
          <w:szCs w:val="20"/>
        </w:rPr>
        <w:t xml:space="preserve"> geringer Preissteigerung: Herrenanzug, Kinokarten</w:t>
      </w:r>
    </w:p>
    <w:p w14:paraId="3C537BC2" w14:textId="77777777" w:rsidR="00076E91" w:rsidRDefault="00076E91" w:rsidP="003B745A">
      <w:pPr>
        <w:tabs>
          <w:tab w:val="left" w:pos="1440"/>
          <w:tab w:val="left" w:pos="1669"/>
        </w:tabs>
        <w:autoSpaceDE w:val="0"/>
        <w:autoSpaceDN w:val="0"/>
        <w:adjustRightInd w:val="0"/>
        <w:spacing w:line="360" w:lineRule="auto"/>
        <w:ind w:left="708"/>
        <w:rPr>
          <w:rFonts w:cs="Arial"/>
          <w:color w:val="000000"/>
          <w:szCs w:val="20"/>
          <w:lang w:val="de-DE"/>
        </w:rPr>
      </w:pPr>
    </w:p>
    <w:p w14:paraId="4AD20B5A" w14:textId="64864F3F" w:rsidR="00C669A8" w:rsidRPr="00076E91" w:rsidRDefault="003B745A" w:rsidP="00076E91">
      <w:pPr>
        <w:tabs>
          <w:tab w:val="left" w:pos="1440"/>
          <w:tab w:val="left" w:pos="1669"/>
        </w:tabs>
        <w:autoSpaceDE w:val="0"/>
        <w:autoSpaceDN w:val="0"/>
        <w:adjustRightInd w:val="0"/>
        <w:spacing w:line="360" w:lineRule="auto"/>
        <w:ind w:left="708"/>
        <w:rPr>
          <w:rFonts w:cs="Arial"/>
          <w:color w:val="000000"/>
          <w:szCs w:val="20"/>
          <w:lang w:val="de-DE"/>
        </w:rPr>
      </w:pPr>
      <w:r>
        <w:rPr>
          <w:rFonts w:cs="Arial"/>
          <w:color w:val="000000"/>
          <w:szCs w:val="20"/>
          <w:lang w:val="de-DE"/>
        </w:rPr>
        <w:t xml:space="preserve">Aufgabe 1.4: </w:t>
      </w:r>
      <w:r w:rsidR="007F3BB9" w:rsidRPr="004045FD">
        <w:rPr>
          <w:rFonts w:cs="Arial"/>
          <w:color w:val="000000"/>
          <w:szCs w:val="20"/>
        </w:rPr>
        <w:t>Ein Durchschnittseinkommen gibt keine Auskunft darüber, wie hoch in einem Land der Unterschied innerhalb der Bevölkerung in Bezug auf die Vermögens- und Einkommenssituation ist. Zudem lassen sich damit nur sehr eingeschränkt Aussagen auf die Lebensqualität ableiten, da dabei Aspekte wie die Qualität des Bildungssystems und der Gesundheitsversorgung, die politischen Partizipationsmöglichkeiten, eine intakte Umwelt, eine niedrige Kriminalitätsrate etc. nicht direkt berücksichtigt werden.</w:t>
      </w:r>
    </w:p>
    <w:p w14:paraId="3A7F0E4F" w14:textId="77777777" w:rsidR="00C650A0" w:rsidRDefault="00C650A0" w:rsidP="00C650A0">
      <w:pPr>
        <w:tabs>
          <w:tab w:val="left" w:pos="1440"/>
          <w:tab w:val="left" w:pos="1669"/>
        </w:tabs>
        <w:autoSpaceDE w:val="0"/>
        <w:autoSpaceDN w:val="0"/>
        <w:adjustRightInd w:val="0"/>
        <w:spacing w:line="360" w:lineRule="auto"/>
        <w:rPr>
          <w:rFonts w:cs="Arial"/>
          <w:color w:val="000000"/>
          <w:szCs w:val="20"/>
          <w:lang w:val="de-DE"/>
        </w:rPr>
      </w:pPr>
    </w:p>
    <w:p w14:paraId="3F0FC4C3" w14:textId="115F8B0A" w:rsidR="009D4DF1" w:rsidRPr="00B21613" w:rsidRDefault="009D4DF1" w:rsidP="00B21613">
      <w:pPr>
        <w:tabs>
          <w:tab w:val="left" w:pos="1440"/>
          <w:tab w:val="left" w:pos="1669"/>
        </w:tabs>
        <w:autoSpaceDE w:val="0"/>
        <w:autoSpaceDN w:val="0"/>
        <w:adjustRightInd w:val="0"/>
        <w:spacing w:line="360" w:lineRule="auto"/>
        <w:rPr>
          <w:rFonts w:cs="Arial"/>
          <w:b/>
          <w:color w:val="000000"/>
          <w:sz w:val="24"/>
          <w:lang w:val="de-DE"/>
        </w:rPr>
      </w:pPr>
      <w:r w:rsidRPr="00B21613">
        <w:rPr>
          <w:rFonts w:cs="Arial"/>
          <w:b/>
          <w:color w:val="000000"/>
          <w:sz w:val="24"/>
          <w:lang w:val="de-DE"/>
        </w:rPr>
        <w:t xml:space="preserve">3 </w:t>
      </w:r>
      <w:r w:rsidR="003B745A">
        <w:rPr>
          <w:rFonts w:cs="Arial"/>
          <w:bCs/>
          <w:color w:val="000000"/>
          <w:sz w:val="24"/>
          <w:lang w:val="de-DE"/>
        </w:rPr>
        <w:t>Geldpolitik der EZB</w:t>
      </w:r>
    </w:p>
    <w:p w14:paraId="02D2A079" w14:textId="77777777" w:rsidR="00F02E23" w:rsidRDefault="00F02E23" w:rsidP="00F02E23">
      <w:pPr>
        <w:tabs>
          <w:tab w:val="left" w:pos="1440"/>
          <w:tab w:val="left" w:pos="1669"/>
        </w:tabs>
        <w:autoSpaceDE w:val="0"/>
        <w:autoSpaceDN w:val="0"/>
        <w:adjustRightInd w:val="0"/>
        <w:spacing w:line="360" w:lineRule="auto"/>
        <w:ind w:left="709" w:hanging="709"/>
        <w:rPr>
          <w:rFonts w:cs="Arial"/>
          <w:color w:val="000000"/>
          <w:szCs w:val="20"/>
        </w:rPr>
      </w:pPr>
      <w:r>
        <w:rPr>
          <w:rFonts w:cs="Arial"/>
          <w:color w:val="000000"/>
          <w:szCs w:val="20"/>
        </w:rPr>
        <w:tab/>
        <w:t xml:space="preserve">Aufgabe 3.1: </w:t>
      </w:r>
      <w:r w:rsidRPr="006F2AA8">
        <w:rPr>
          <w:rFonts w:cs="Arial"/>
          <w:color w:val="000000"/>
          <w:szCs w:val="20"/>
        </w:rPr>
        <w:t>Korrekte Aussagen</w:t>
      </w:r>
      <w:r>
        <w:rPr>
          <w:rFonts w:cs="Arial"/>
          <w:color w:val="000000"/>
          <w:szCs w:val="20"/>
        </w:rPr>
        <w:t xml:space="preserve">: </w:t>
      </w:r>
    </w:p>
    <w:p w14:paraId="2EE74302" w14:textId="77777777" w:rsidR="00F02E23" w:rsidRDefault="00F02E23" w:rsidP="00F02E23">
      <w:pPr>
        <w:pStyle w:val="Listenabsatz"/>
        <w:numPr>
          <w:ilvl w:val="0"/>
          <w:numId w:val="22"/>
        </w:numPr>
        <w:tabs>
          <w:tab w:val="left" w:pos="1440"/>
          <w:tab w:val="left" w:pos="1669"/>
        </w:tabs>
        <w:autoSpaceDE w:val="0"/>
        <w:autoSpaceDN w:val="0"/>
        <w:adjustRightInd w:val="0"/>
        <w:spacing w:line="360" w:lineRule="auto"/>
        <w:rPr>
          <w:rFonts w:cs="Arial"/>
          <w:color w:val="000000"/>
          <w:szCs w:val="20"/>
        </w:rPr>
      </w:pPr>
      <w:r w:rsidRPr="00F02E23">
        <w:rPr>
          <w:rFonts w:cs="Arial"/>
          <w:color w:val="000000"/>
          <w:szCs w:val="20"/>
        </w:rPr>
        <w:t>Für den Euroraum legen die EZB und die Zentralbanken der Euro-Mitgliedsländer die Geldpolitik fest.</w:t>
      </w:r>
    </w:p>
    <w:p w14:paraId="04FB0A8C" w14:textId="77777777" w:rsidR="00F02E23" w:rsidRDefault="00F02E23" w:rsidP="00F02E23">
      <w:pPr>
        <w:pStyle w:val="Listenabsatz"/>
        <w:numPr>
          <w:ilvl w:val="0"/>
          <w:numId w:val="22"/>
        </w:numPr>
        <w:tabs>
          <w:tab w:val="left" w:pos="1440"/>
          <w:tab w:val="left" w:pos="1669"/>
        </w:tabs>
        <w:autoSpaceDE w:val="0"/>
        <w:autoSpaceDN w:val="0"/>
        <w:adjustRightInd w:val="0"/>
        <w:spacing w:line="360" w:lineRule="auto"/>
        <w:rPr>
          <w:rFonts w:cs="Arial"/>
          <w:color w:val="000000"/>
          <w:szCs w:val="20"/>
        </w:rPr>
      </w:pPr>
      <w:r w:rsidRPr="00F02E23">
        <w:rPr>
          <w:rFonts w:cs="Arial"/>
          <w:color w:val="000000"/>
          <w:szCs w:val="20"/>
        </w:rPr>
        <w:t xml:space="preserve">Das Entscheidungsgremium der EZB ist der EZB-Rat, in dem auch </w:t>
      </w:r>
      <w:proofErr w:type="gramStart"/>
      <w:r w:rsidRPr="00F02E23">
        <w:rPr>
          <w:rFonts w:cs="Arial"/>
          <w:color w:val="000000"/>
          <w:szCs w:val="20"/>
        </w:rPr>
        <w:t>die Präsident</w:t>
      </w:r>
      <w:proofErr w:type="gramEnd"/>
      <w:r w:rsidRPr="00F02E23">
        <w:rPr>
          <w:rFonts w:cs="Arial"/>
          <w:color w:val="000000"/>
          <w:szCs w:val="20"/>
        </w:rPr>
        <w:t>*innen der Zentralbanken der Mitgliedsländer vertreten sind.</w:t>
      </w:r>
    </w:p>
    <w:p w14:paraId="0EA62C87" w14:textId="77777777" w:rsidR="00F02E23" w:rsidRDefault="00F02E23" w:rsidP="00F02E23">
      <w:pPr>
        <w:pStyle w:val="Listenabsatz"/>
        <w:numPr>
          <w:ilvl w:val="0"/>
          <w:numId w:val="22"/>
        </w:numPr>
        <w:tabs>
          <w:tab w:val="left" w:pos="1440"/>
          <w:tab w:val="left" w:pos="1669"/>
        </w:tabs>
        <w:autoSpaceDE w:val="0"/>
        <w:autoSpaceDN w:val="0"/>
        <w:adjustRightInd w:val="0"/>
        <w:spacing w:line="360" w:lineRule="auto"/>
        <w:rPr>
          <w:rFonts w:cs="Arial"/>
          <w:color w:val="000000"/>
          <w:szCs w:val="20"/>
        </w:rPr>
      </w:pPr>
      <w:r w:rsidRPr="00F02E23">
        <w:rPr>
          <w:rFonts w:cs="Arial"/>
          <w:color w:val="000000"/>
          <w:szCs w:val="20"/>
        </w:rPr>
        <w:t>Durch ihre Geldpolitik versucht die EZB die Inflationsrate nahe 2% zu halten.</w:t>
      </w:r>
    </w:p>
    <w:p w14:paraId="63BF62EF" w14:textId="77777777" w:rsidR="0024023F" w:rsidRDefault="00F02E23" w:rsidP="0024023F">
      <w:pPr>
        <w:pStyle w:val="Listenabsatz"/>
        <w:numPr>
          <w:ilvl w:val="0"/>
          <w:numId w:val="22"/>
        </w:numPr>
        <w:tabs>
          <w:tab w:val="left" w:pos="1440"/>
          <w:tab w:val="left" w:pos="1669"/>
        </w:tabs>
        <w:autoSpaceDE w:val="0"/>
        <w:autoSpaceDN w:val="0"/>
        <w:adjustRightInd w:val="0"/>
        <w:spacing w:line="360" w:lineRule="auto"/>
        <w:rPr>
          <w:rFonts w:cs="Arial"/>
          <w:color w:val="000000"/>
          <w:szCs w:val="20"/>
        </w:rPr>
      </w:pPr>
      <w:r w:rsidRPr="00F02E23">
        <w:rPr>
          <w:rFonts w:cs="Arial"/>
          <w:color w:val="000000"/>
          <w:szCs w:val="20"/>
        </w:rPr>
        <w:t xml:space="preserve">Mit ihrer Geldpolitik versucht die EZB ein Gleichgewicht zwischen den vorhandenen Gütern und Dienstleistungen einerseits und der Geldmenge andererseits sicherzustellen. </w:t>
      </w:r>
    </w:p>
    <w:p w14:paraId="2B6A535F" w14:textId="77777777" w:rsidR="0024023F" w:rsidRDefault="00F02E23" w:rsidP="0024023F">
      <w:pPr>
        <w:pStyle w:val="Listenabsatz"/>
        <w:numPr>
          <w:ilvl w:val="0"/>
          <w:numId w:val="22"/>
        </w:numPr>
        <w:tabs>
          <w:tab w:val="left" w:pos="1440"/>
          <w:tab w:val="left" w:pos="1669"/>
        </w:tabs>
        <w:autoSpaceDE w:val="0"/>
        <w:autoSpaceDN w:val="0"/>
        <w:adjustRightInd w:val="0"/>
        <w:spacing w:line="360" w:lineRule="auto"/>
        <w:rPr>
          <w:rFonts w:cs="Arial"/>
          <w:color w:val="000000"/>
          <w:szCs w:val="20"/>
        </w:rPr>
      </w:pPr>
      <w:r w:rsidRPr="0024023F">
        <w:rPr>
          <w:rFonts w:cs="Arial"/>
          <w:color w:val="000000"/>
          <w:szCs w:val="20"/>
        </w:rPr>
        <w:t xml:space="preserve">Bei einem steigenden Leitzins entstehen höhere Kosten für Kreditnehmer*innen. </w:t>
      </w:r>
    </w:p>
    <w:p w14:paraId="65FD2FE3" w14:textId="77777777" w:rsidR="0024023F" w:rsidRDefault="0024023F" w:rsidP="0024023F">
      <w:pPr>
        <w:pStyle w:val="Listenabsatz"/>
        <w:numPr>
          <w:ilvl w:val="0"/>
          <w:numId w:val="22"/>
        </w:numPr>
        <w:tabs>
          <w:tab w:val="left" w:pos="1440"/>
          <w:tab w:val="left" w:pos="1669"/>
        </w:tabs>
        <w:autoSpaceDE w:val="0"/>
        <w:autoSpaceDN w:val="0"/>
        <w:adjustRightInd w:val="0"/>
        <w:spacing w:line="360" w:lineRule="auto"/>
        <w:rPr>
          <w:rFonts w:cs="Arial"/>
          <w:color w:val="000000"/>
          <w:szCs w:val="20"/>
        </w:rPr>
      </w:pPr>
      <w:r w:rsidRPr="0024023F">
        <w:rPr>
          <w:rFonts w:cs="Arial"/>
          <w:color w:val="000000"/>
          <w:szCs w:val="20"/>
        </w:rPr>
        <w:lastRenderedPageBreak/>
        <w:t xml:space="preserve">Bei einem steigenden Leitzins </w:t>
      </w:r>
      <w:r w:rsidR="00F02E23" w:rsidRPr="0024023F">
        <w:rPr>
          <w:rFonts w:cs="Arial"/>
          <w:color w:val="000000"/>
          <w:szCs w:val="20"/>
        </w:rPr>
        <w:t xml:space="preserve">erhältst du höhere Zinsen auf einem Sparbuch. </w:t>
      </w:r>
    </w:p>
    <w:p w14:paraId="6BFD8458" w14:textId="1366B367" w:rsidR="00F02E23" w:rsidRDefault="0024023F" w:rsidP="0024023F">
      <w:pPr>
        <w:pStyle w:val="Listenabsatz"/>
        <w:numPr>
          <w:ilvl w:val="0"/>
          <w:numId w:val="22"/>
        </w:numPr>
        <w:tabs>
          <w:tab w:val="left" w:pos="1440"/>
          <w:tab w:val="left" w:pos="1669"/>
        </w:tabs>
        <w:autoSpaceDE w:val="0"/>
        <w:autoSpaceDN w:val="0"/>
        <w:adjustRightInd w:val="0"/>
        <w:spacing w:line="360" w:lineRule="auto"/>
        <w:rPr>
          <w:rFonts w:cs="Arial"/>
          <w:color w:val="000000"/>
          <w:szCs w:val="20"/>
        </w:rPr>
      </w:pPr>
      <w:r w:rsidRPr="0024023F">
        <w:rPr>
          <w:rFonts w:cs="Arial"/>
          <w:color w:val="000000"/>
          <w:szCs w:val="20"/>
        </w:rPr>
        <w:t xml:space="preserve">Bei einem steigenden Leitzins </w:t>
      </w:r>
      <w:r w:rsidR="00F02E23" w:rsidRPr="0024023F">
        <w:rPr>
          <w:rFonts w:cs="Arial"/>
          <w:color w:val="000000"/>
          <w:szCs w:val="20"/>
        </w:rPr>
        <w:t>wird es für die Geschäftsbanken teurer, sich Geld von der EZB auszuleihen.</w:t>
      </w:r>
    </w:p>
    <w:p w14:paraId="49ADF959" w14:textId="77777777" w:rsidR="00D7198A" w:rsidRDefault="00D7198A" w:rsidP="00D7198A">
      <w:pPr>
        <w:pStyle w:val="Listenabsatz"/>
        <w:tabs>
          <w:tab w:val="left" w:pos="1440"/>
          <w:tab w:val="left" w:pos="1669"/>
        </w:tabs>
        <w:autoSpaceDE w:val="0"/>
        <w:autoSpaceDN w:val="0"/>
        <w:adjustRightInd w:val="0"/>
        <w:spacing w:line="360" w:lineRule="auto"/>
        <w:ind w:left="1068"/>
        <w:rPr>
          <w:rFonts w:cs="Arial"/>
          <w:color w:val="000000"/>
          <w:szCs w:val="20"/>
        </w:rPr>
      </w:pPr>
    </w:p>
    <w:p w14:paraId="20E2FFBF" w14:textId="77777777" w:rsidR="00D7198A" w:rsidRDefault="00EB0BF2" w:rsidP="00EB0BF2">
      <w:pPr>
        <w:tabs>
          <w:tab w:val="left" w:pos="1440"/>
          <w:tab w:val="left" w:pos="1669"/>
        </w:tabs>
        <w:autoSpaceDE w:val="0"/>
        <w:autoSpaceDN w:val="0"/>
        <w:adjustRightInd w:val="0"/>
        <w:spacing w:line="360" w:lineRule="auto"/>
        <w:ind w:left="708"/>
        <w:rPr>
          <w:rFonts w:cs="Arial"/>
          <w:color w:val="000000"/>
          <w:szCs w:val="20"/>
        </w:rPr>
      </w:pPr>
      <w:r>
        <w:rPr>
          <w:rFonts w:cs="Arial"/>
          <w:color w:val="000000"/>
          <w:szCs w:val="20"/>
        </w:rPr>
        <w:t xml:space="preserve">Aufgabe 3.2: </w:t>
      </w:r>
      <w:r w:rsidR="00D7198A" w:rsidRPr="00D7198A">
        <w:rPr>
          <w:rFonts w:cs="Arial"/>
          <w:color w:val="000000"/>
          <w:szCs w:val="20"/>
        </w:rPr>
        <w:t xml:space="preserve">Mögliche Lösung </w:t>
      </w:r>
    </w:p>
    <w:p w14:paraId="6A8E3F70" w14:textId="32FFF83D" w:rsidR="00EB0BF2" w:rsidRPr="00EB0BF2" w:rsidRDefault="00D7198A" w:rsidP="00EB0BF2">
      <w:pPr>
        <w:tabs>
          <w:tab w:val="left" w:pos="1440"/>
          <w:tab w:val="left" w:pos="1669"/>
        </w:tabs>
        <w:autoSpaceDE w:val="0"/>
        <w:autoSpaceDN w:val="0"/>
        <w:adjustRightInd w:val="0"/>
        <w:spacing w:line="360" w:lineRule="auto"/>
        <w:ind w:left="708"/>
        <w:rPr>
          <w:rFonts w:cs="Arial"/>
          <w:color w:val="000000"/>
          <w:szCs w:val="20"/>
        </w:rPr>
      </w:pPr>
      <w:r w:rsidRPr="00D7198A">
        <w:rPr>
          <w:rFonts w:cs="Arial"/>
          <w:color w:val="000000"/>
          <w:szCs w:val="20"/>
        </w:rPr>
        <w:t>Der harmonisierte Verbraucherpreisindex liegt aktuell deutlich über den von der EZB anvisierten 2%-Marke. Es lassen sich aber deutliche Unterschiede zwischen den einzelnen Staaten im Euroraum erkennen. Dies macht es für die EZB schwierig, die „richtigen“ geldpolitischen Entscheidungen zu treffen, da diese Entscheidungen für alle Euroländer einheitlich gelten. Relativ hohe Inflationsraten weisen Estland mit 20,1% und Litauen mit 18,5% auf im Vergleich zu Malta mit 5,8% (Stand Mai 2022). Entsprechend werden die Maßnahmen der EZB räumlich und sozial unterschiedliche Auswirkungen haben.</w:t>
      </w:r>
    </w:p>
    <w:p w14:paraId="207A471F" w14:textId="77777777" w:rsidR="002B7AB3" w:rsidRDefault="002B7AB3" w:rsidP="00433A3B">
      <w:pPr>
        <w:autoSpaceDE w:val="0"/>
        <w:autoSpaceDN w:val="0"/>
        <w:adjustRightInd w:val="0"/>
        <w:spacing w:line="360" w:lineRule="auto"/>
        <w:ind w:right="829"/>
        <w:rPr>
          <w:rFonts w:cs="Arial"/>
          <w:color w:val="000000"/>
          <w:szCs w:val="20"/>
          <w:lang w:val="de-DE"/>
        </w:rPr>
      </w:pPr>
    </w:p>
    <w:p w14:paraId="56F451C0" w14:textId="6F919220" w:rsidR="00553D7B" w:rsidRDefault="00553D7B" w:rsidP="00553D7B">
      <w:pPr>
        <w:tabs>
          <w:tab w:val="left" w:pos="1440"/>
          <w:tab w:val="left" w:pos="1669"/>
        </w:tabs>
        <w:autoSpaceDE w:val="0"/>
        <w:autoSpaceDN w:val="0"/>
        <w:adjustRightInd w:val="0"/>
        <w:spacing w:line="360" w:lineRule="auto"/>
        <w:rPr>
          <w:rFonts w:cs="Arial"/>
          <w:bCs/>
          <w:color w:val="000000"/>
          <w:sz w:val="24"/>
          <w:lang w:val="de-DE"/>
        </w:rPr>
      </w:pPr>
      <w:r>
        <w:rPr>
          <w:rFonts w:cs="Arial"/>
          <w:b/>
          <w:color w:val="000000"/>
          <w:sz w:val="24"/>
          <w:lang w:val="de-DE"/>
        </w:rPr>
        <w:t>5</w:t>
      </w:r>
      <w:r w:rsidRPr="00553D7B">
        <w:rPr>
          <w:rFonts w:cs="Arial"/>
          <w:b/>
          <w:color w:val="000000"/>
          <w:sz w:val="24"/>
          <w:lang w:val="de-DE"/>
        </w:rPr>
        <w:t xml:space="preserve"> </w:t>
      </w:r>
      <w:r w:rsidR="003B745A">
        <w:rPr>
          <w:rFonts w:cs="Arial"/>
          <w:bCs/>
          <w:color w:val="000000"/>
          <w:sz w:val="24"/>
          <w:lang w:val="de-DE"/>
        </w:rPr>
        <w:t>Maßnahmen der EZB</w:t>
      </w:r>
    </w:p>
    <w:p w14:paraId="6494609E" w14:textId="3E9FB7DB" w:rsidR="001F42BE" w:rsidRPr="001F42BE" w:rsidRDefault="00B14A6A" w:rsidP="001F42BE">
      <w:pPr>
        <w:tabs>
          <w:tab w:val="left" w:pos="1440"/>
          <w:tab w:val="left" w:pos="1669"/>
        </w:tabs>
        <w:autoSpaceDE w:val="0"/>
        <w:autoSpaceDN w:val="0"/>
        <w:adjustRightInd w:val="0"/>
        <w:spacing w:line="360" w:lineRule="auto"/>
        <w:ind w:left="708"/>
        <w:rPr>
          <w:rFonts w:cs="Arial"/>
          <w:color w:val="000000"/>
          <w:szCs w:val="20"/>
        </w:rPr>
      </w:pPr>
      <w:r w:rsidRPr="001F42BE">
        <w:rPr>
          <w:rFonts w:cs="Arial"/>
          <w:bCs/>
          <w:color w:val="000000"/>
          <w:sz w:val="24"/>
          <w:lang w:val="de-DE"/>
        </w:rPr>
        <w:drawing>
          <wp:anchor distT="0" distB="0" distL="114300" distR="114300" simplePos="0" relativeHeight="251658240" behindDoc="0" locked="0" layoutInCell="1" allowOverlap="1" wp14:anchorId="321C70CA" wp14:editId="0694D1F5">
            <wp:simplePos x="0" y="0"/>
            <wp:positionH relativeFrom="margin">
              <wp:posOffset>2347595</wp:posOffset>
            </wp:positionH>
            <wp:positionV relativeFrom="margin">
              <wp:posOffset>3157220</wp:posOffset>
            </wp:positionV>
            <wp:extent cx="2861945" cy="4491990"/>
            <wp:effectExtent l="19050" t="19050" r="14605" b="22860"/>
            <wp:wrapSquare wrapText="bothSides"/>
            <wp:docPr id="2048585328" name="Grafik 1" descr="Ein Bild, das Text, Screenshot, Diagramm, Schrift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8585328" name="Grafik 1" descr="Ein Bild, das Text, Screenshot, Diagramm, Schrift enthält.&#10;&#10;KI-generierte Inhalte können fehlerhaft sein."/>
                    <pic:cNvPicPr/>
                  </pic:nvPicPr>
                  <pic:blipFill>
                    <a:blip r:embed="rId8">
                      <a:extLst>
                        <a:ext uri="{28A0092B-C50C-407E-A947-70E740481C1C}">
                          <a14:useLocalDpi xmlns:a14="http://schemas.microsoft.com/office/drawing/2010/main" val="0"/>
                        </a:ext>
                      </a:extLst>
                    </a:blip>
                    <a:stretch>
                      <a:fillRect/>
                    </a:stretch>
                  </pic:blipFill>
                  <pic:spPr>
                    <a:xfrm>
                      <a:off x="0" y="0"/>
                      <a:ext cx="2861945" cy="4491990"/>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001F42BE" w:rsidRPr="001F42BE">
        <w:rPr>
          <w:rFonts w:cs="Arial"/>
          <w:color w:val="000000"/>
          <w:szCs w:val="20"/>
        </w:rPr>
        <w:t>Aufgabe 5.1</w:t>
      </w:r>
      <w:r w:rsidR="00A15EF1">
        <w:rPr>
          <w:rFonts w:cs="Arial"/>
          <w:color w:val="000000"/>
          <w:szCs w:val="20"/>
        </w:rPr>
        <w:t>: Flussdiagramm</w:t>
      </w:r>
    </w:p>
    <w:p w14:paraId="0995E060" w14:textId="32F775AC" w:rsidR="001F42BE" w:rsidRDefault="001F42BE" w:rsidP="00A15EF1">
      <w:pPr>
        <w:tabs>
          <w:tab w:val="left" w:pos="1440"/>
          <w:tab w:val="left" w:pos="1669"/>
        </w:tabs>
        <w:autoSpaceDE w:val="0"/>
        <w:autoSpaceDN w:val="0"/>
        <w:adjustRightInd w:val="0"/>
        <w:spacing w:line="360" w:lineRule="auto"/>
        <w:jc w:val="center"/>
        <w:rPr>
          <w:rFonts w:cs="Arial"/>
          <w:bCs/>
          <w:color w:val="000000"/>
          <w:sz w:val="24"/>
          <w:lang w:val="de-DE"/>
        </w:rPr>
      </w:pPr>
    </w:p>
    <w:p w14:paraId="7A86B474" w14:textId="77777777" w:rsidR="00E67AF6" w:rsidRDefault="00E67AF6" w:rsidP="00A15EF1">
      <w:pPr>
        <w:tabs>
          <w:tab w:val="left" w:pos="1440"/>
          <w:tab w:val="left" w:pos="1669"/>
        </w:tabs>
        <w:autoSpaceDE w:val="0"/>
        <w:autoSpaceDN w:val="0"/>
        <w:adjustRightInd w:val="0"/>
        <w:spacing w:line="360" w:lineRule="auto"/>
        <w:jc w:val="center"/>
        <w:rPr>
          <w:rFonts w:cs="Arial"/>
          <w:bCs/>
          <w:color w:val="000000"/>
          <w:sz w:val="24"/>
          <w:lang w:val="de-DE"/>
        </w:rPr>
      </w:pPr>
    </w:p>
    <w:p w14:paraId="64B2182A" w14:textId="77777777" w:rsidR="00E67AF6" w:rsidRDefault="00E67AF6" w:rsidP="00A15EF1">
      <w:pPr>
        <w:tabs>
          <w:tab w:val="left" w:pos="1440"/>
          <w:tab w:val="left" w:pos="1669"/>
        </w:tabs>
        <w:autoSpaceDE w:val="0"/>
        <w:autoSpaceDN w:val="0"/>
        <w:adjustRightInd w:val="0"/>
        <w:spacing w:line="360" w:lineRule="auto"/>
        <w:jc w:val="center"/>
        <w:rPr>
          <w:rFonts w:cs="Arial"/>
          <w:bCs/>
          <w:color w:val="000000"/>
          <w:sz w:val="24"/>
          <w:lang w:val="de-DE"/>
        </w:rPr>
      </w:pPr>
    </w:p>
    <w:p w14:paraId="4187BAC6" w14:textId="77777777" w:rsidR="00E67AF6" w:rsidRDefault="00E67AF6" w:rsidP="00A15EF1">
      <w:pPr>
        <w:tabs>
          <w:tab w:val="left" w:pos="1440"/>
          <w:tab w:val="left" w:pos="1669"/>
        </w:tabs>
        <w:autoSpaceDE w:val="0"/>
        <w:autoSpaceDN w:val="0"/>
        <w:adjustRightInd w:val="0"/>
        <w:spacing w:line="360" w:lineRule="auto"/>
        <w:jc w:val="center"/>
        <w:rPr>
          <w:rFonts w:cs="Arial"/>
          <w:bCs/>
          <w:color w:val="000000"/>
          <w:sz w:val="24"/>
          <w:lang w:val="de-DE"/>
        </w:rPr>
      </w:pPr>
    </w:p>
    <w:p w14:paraId="355DA7D6" w14:textId="77777777" w:rsidR="00E67AF6" w:rsidRDefault="00E67AF6" w:rsidP="00A15EF1">
      <w:pPr>
        <w:tabs>
          <w:tab w:val="left" w:pos="1440"/>
          <w:tab w:val="left" w:pos="1669"/>
        </w:tabs>
        <w:autoSpaceDE w:val="0"/>
        <w:autoSpaceDN w:val="0"/>
        <w:adjustRightInd w:val="0"/>
        <w:spacing w:line="360" w:lineRule="auto"/>
        <w:jc w:val="center"/>
        <w:rPr>
          <w:rFonts w:cs="Arial"/>
          <w:bCs/>
          <w:color w:val="000000"/>
          <w:sz w:val="24"/>
          <w:lang w:val="de-DE"/>
        </w:rPr>
      </w:pPr>
    </w:p>
    <w:p w14:paraId="48BF4896" w14:textId="77777777" w:rsidR="00E67AF6" w:rsidRDefault="00E67AF6" w:rsidP="00A15EF1">
      <w:pPr>
        <w:tabs>
          <w:tab w:val="left" w:pos="1440"/>
          <w:tab w:val="left" w:pos="1669"/>
        </w:tabs>
        <w:autoSpaceDE w:val="0"/>
        <w:autoSpaceDN w:val="0"/>
        <w:adjustRightInd w:val="0"/>
        <w:spacing w:line="360" w:lineRule="auto"/>
        <w:jc w:val="center"/>
        <w:rPr>
          <w:rFonts w:cs="Arial"/>
          <w:bCs/>
          <w:color w:val="000000"/>
          <w:sz w:val="24"/>
          <w:lang w:val="de-DE"/>
        </w:rPr>
      </w:pPr>
    </w:p>
    <w:p w14:paraId="4387FD02" w14:textId="77777777" w:rsidR="00E67AF6" w:rsidRDefault="00E67AF6" w:rsidP="00A15EF1">
      <w:pPr>
        <w:tabs>
          <w:tab w:val="left" w:pos="1440"/>
          <w:tab w:val="left" w:pos="1669"/>
        </w:tabs>
        <w:autoSpaceDE w:val="0"/>
        <w:autoSpaceDN w:val="0"/>
        <w:adjustRightInd w:val="0"/>
        <w:spacing w:line="360" w:lineRule="auto"/>
        <w:jc w:val="center"/>
        <w:rPr>
          <w:rFonts w:cs="Arial"/>
          <w:bCs/>
          <w:color w:val="000000"/>
          <w:sz w:val="24"/>
          <w:lang w:val="de-DE"/>
        </w:rPr>
      </w:pPr>
    </w:p>
    <w:p w14:paraId="1149FD48" w14:textId="77777777" w:rsidR="00E67AF6" w:rsidRDefault="00E67AF6" w:rsidP="00A15EF1">
      <w:pPr>
        <w:tabs>
          <w:tab w:val="left" w:pos="1440"/>
          <w:tab w:val="left" w:pos="1669"/>
        </w:tabs>
        <w:autoSpaceDE w:val="0"/>
        <w:autoSpaceDN w:val="0"/>
        <w:adjustRightInd w:val="0"/>
        <w:spacing w:line="360" w:lineRule="auto"/>
        <w:jc w:val="center"/>
        <w:rPr>
          <w:rFonts w:cs="Arial"/>
          <w:bCs/>
          <w:color w:val="000000"/>
          <w:sz w:val="24"/>
          <w:lang w:val="de-DE"/>
        </w:rPr>
      </w:pPr>
    </w:p>
    <w:p w14:paraId="66A8D4AD" w14:textId="77777777" w:rsidR="00E67AF6" w:rsidRDefault="00E67AF6" w:rsidP="00A15EF1">
      <w:pPr>
        <w:tabs>
          <w:tab w:val="left" w:pos="1440"/>
          <w:tab w:val="left" w:pos="1669"/>
        </w:tabs>
        <w:autoSpaceDE w:val="0"/>
        <w:autoSpaceDN w:val="0"/>
        <w:adjustRightInd w:val="0"/>
        <w:spacing w:line="360" w:lineRule="auto"/>
        <w:jc w:val="center"/>
        <w:rPr>
          <w:rFonts w:cs="Arial"/>
          <w:bCs/>
          <w:color w:val="000000"/>
          <w:sz w:val="24"/>
          <w:lang w:val="de-DE"/>
        </w:rPr>
      </w:pPr>
    </w:p>
    <w:p w14:paraId="25A508BF" w14:textId="77777777" w:rsidR="00E67AF6" w:rsidRDefault="00E67AF6" w:rsidP="00A15EF1">
      <w:pPr>
        <w:tabs>
          <w:tab w:val="left" w:pos="1440"/>
          <w:tab w:val="left" w:pos="1669"/>
        </w:tabs>
        <w:autoSpaceDE w:val="0"/>
        <w:autoSpaceDN w:val="0"/>
        <w:adjustRightInd w:val="0"/>
        <w:spacing w:line="360" w:lineRule="auto"/>
        <w:jc w:val="center"/>
        <w:rPr>
          <w:rFonts w:cs="Arial"/>
          <w:bCs/>
          <w:color w:val="000000"/>
          <w:sz w:val="24"/>
          <w:lang w:val="de-DE"/>
        </w:rPr>
      </w:pPr>
    </w:p>
    <w:p w14:paraId="7E69C1CF" w14:textId="77777777" w:rsidR="00E67AF6" w:rsidRDefault="00E67AF6" w:rsidP="00A15EF1">
      <w:pPr>
        <w:tabs>
          <w:tab w:val="left" w:pos="1440"/>
          <w:tab w:val="left" w:pos="1669"/>
        </w:tabs>
        <w:autoSpaceDE w:val="0"/>
        <w:autoSpaceDN w:val="0"/>
        <w:adjustRightInd w:val="0"/>
        <w:spacing w:line="360" w:lineRule="auto"/>
        <w:jc w:val="center"/>
        <w:rPr>
          <w:rFonts w:cs="Arial"/>
          <w:bCs/>
          <w:color w:val="000000"/>
          <w:sz w:val="24"/>
          <w:lang w:val="de-DE"/>
        </w:rPr>
      </w:pPr>
    </w:p>
    <w:p w14:paraId="54AE6E90" w14:textId="77777777" w:rsidR="00E67AF6" w:rsidRDefault="00E67AF6" w:rsidP="00A15EF1">
      <w:pPr>
        <w:tabs>
          <w:tab w:val="left" w:pos="1440"/>
          <w:tab w:val="left" w:pos="1669"/>
        </w:tabs>
        <w:autoSpaceDE w:val="0"/>
        <w:autoSpaceDN w:val="0"/>
        <w:adjustRightInd w:val="0"/>
        <w:spacing w:line="360" w:lineRule="auto"/>
        <w:jc w:val="center"/>
        <w:rPr>
          <w:rFonts w:cs="Arial"/>
          <w:bCs/>
          <w:color w:val="000000"/>
          <w:sz w:val="24"/>
          <w:lang w:val="de-DE"/>
        </w:rPr>
      </w:pPr>
    </w:p>
    <w:p w14:paraId="6AB3CB16" w14:textId="77777777" w:rsidR="00E67AF6" w:rsidRDefault="00E67AF6" w:rsidP="00A15EF1">
      <w:pPr>
        <w:tabs>
          <w:tab w:val="left" w:pos="1440"/>
          <w:tab w:val="left" w:pos="1669"/>
        </w:tabs>
        <w:autoSpaceDE w:val="0"/>
        <w:autoSpaceDN w:val="0"/>
        <w:adjustRightInd w:val="0"/>
        <w:spacing w:line="360" w:lineRule="auto"/>
        <w:jc w:val="center"/>
        <w:rPr>
          <w:rFonts w:cs="Arial"/>
          <w:bCs/>
          <w:color w:val="000000"/>
          <w:sz w:val="24"/>
          <w:lang w:val="de-DE"/>
        </w:rPr>
      </w:pPr>
    </w:p>
    <w:p w14:paraId="50F015C3" w14:textId="77777777" w:rsidR="00E67AF6" w:rsidRDefault="00E67AF6" w:rsidP="00A15EF1">
      <w:pPr>
        <w:tabs>
          <w:tab w:val="left" w:pos="1440"/>
          <w:tab w:val="left" w:pos="1669"/>
        </w:tabs>
        <w:autoSpaceDE w:val="0"/>
        <w:autoSpaceDN w:val="0"/>
        <w:adjustRightInd w:val="0"/>
        <w:spacing w:line="360" w:lineRule="auto"/>
        <w:jc w:val="center"/>
        <w:rPr>
          <w:rFonts w:cs="Arial"/>
          <w:bCs/>
          <w:color w:val="000000"/>
          <w:sz w:val="24"/>
          <w:lang w:val="de-DE"/>
        </w:rPr>
      </w:pPr>
    </w:p>
    <w:p w14:paraId="30F7368C" w14:textId="77777777" w:rsidR="00E67AF6" w:rsidRDefault="00E67AF6" w:rsidP="00A15EF1">
      <w:pPr>
        <w:tabs>
          <w:tab w:val="left" w:pos="1440"/>
          <w:tab w:val="left" w:pos="1669"/>
        </w:tabs>
        <w:autoSpaceDE w:val="0"/>
        <w:autoSpaceDN w:val="0"/>
        <w:adjustRightInd w:val="0"/>
        <w:spacing w:line="360" w:lineRule="auto"/>
        <w:jc w:val="center"/>
        <w:rPr>
          <w:rFonts w:cs="Arial"/>
          <w:bCs/>
          <w:color w:val="000000"/>
          <w:sz w:val="24"/>
          <w:lang w:val="de-DE"/>
        </w:rPr>
      </w:pPr>
    </w:p>
    <w:p w14:paraId="36A55F75" w14:textId="77777777" w:rsidR="00E67AF6" w:rsidRDefault="00E67AF6" w:rsidP="00A15EF1">
      <w:pPr>
        <w:tabs>
          <w:tab w:val="left" w:pos="1440"/>
          <w:tab w:val="left" w:pos="1669"/>
        </w:tabs>
        <w:autoSpaceDE w:val="0"/>
        <w:autoSpaceDN w:val="0"/>
        <w:adjustRightInd w:val="0"/>
        <w:spacing w:line="360" w:lineRule="auto"/>
        <w:jc w:val="center"/>
        <w:rPr>
          <w:rFonts w:cs="Arial"/>
          <w:bCs/>
          <w:color w:val="000000"/>
          <w:sz w:val="24"/>
          <w:lang w:val="de-DE"/>
        </w:rPr>
      </w:pPr>
    </w:p>
    <w:p w14:paraId="54B634A7" w14:textId="77777777" w:rsidR="00E67AF6" w:rsidRDefault="00E67AF6" w:rsidP="00A15EF1">
      <w:pPr>
        <w:tabs>
          <w:tab w:val="left" w:pos="1440"/>
          <w:tab w:val="left" w:pos="1669"/>
        </w:tabs>
        <w:autoSpaceDE w:val="0"/>
        <w:autoSpaceDN w:val="0"/>
        <w:adjustRightInd w:val="0"/>
        <w:spacing w:line="360" w:lineRule="auto"/>
        <w:jc w:val="center"/>
        <w:rPr>
          <w:rFonts w:cs="Arial"/>
          <w:bCs/>
          <w:color w:val="000000"/>
          <w:sz w:val="24"/>
          <w:lang w:val="de-DE"/>
        </w:rPr>
      </w:pPr>
    </w:p>
    <w:p w14:paraId="3C55F962" w14:textId="77777777" w:rsidR="00B14A6A" w:rsidRPr="00B14A6A" w:rsidRDefault="00B14A6A" w:rsidP="003B745A">
      <w:pPr>
        <w:tabs>
          <w:tab w:val="left" w:pos="1440"/>
          <w:tab w:val="left" w:pos="1669"/>
        </w:tabs>
        <w:autoSpaceDE w:val="0"/>
        <w:autoSpaceDN w:val="0"/>
        <w:adjustRightInd w:val="0"/>
        <w:spacing w:line="360" w:lineRule="auto"/>
        <w:rPr>
          <w:rFonts w:cs="Arial"/>
          <w:b/>
          <w:color w:val="000000"/>
          <w:sz w:val="16"/>
          <w:szCs w:val="16"/>
          <w:lang w:val="de-DE"/>
        </w:rPr>
      </w:pPr>
    </w:p>
    <w:p w14:paraId="5A71E550" w14:textId="631F2186" w:rsidR="003B745A" w:rsidRDefault="003B745A" w:rsidP="003B745A">
      <w:pPr>
        <w:tabs>
          <w:tab w:val="left" w:pos="1440"/>
          <w:tab w:val="left" w:pos="1669"/>
        </w:tabs>
        <w:autoSpaceDE w:val="0"/>
        <w:autoSpaceDN w:val="0"/>
        <w:adjustRightInd w:val="0"/>
        <w:spacing w:line="360" w:lineRule="auto"/>
        <w:rPr>
          <w:rFonts w:cs="Arial"/>
          <w:bCs/>
          <w:color w:val="000000"/>
          <w:sz w:val="24"/>
          <w:lang w:val="de-DE"/>
        </w:rPr>
      </w:pPr>
      <w:r>
        <w:rPr>
          <w:rFonts w:cs="Arial"/>
          <w:b/>
          <w:color w:val="000000"/>
          <w:sz w:val="24"/>
          <w:lang w:val="de-DE"/>
        </w:rPr>
        <w:t>6</w:t>
      </w:r>
      <w:r w:rsidRPr="00553D7B">
        <w:rPr>
          <w:rFonts w:cs="Arial"/>
          <w:b/>
          <w:color w:val="000000"/>
          <w:sz w:val="24"/>
          <w:lang w:val="de-DE"/>
        </w:rPr>
        <w:t xml:space="preserve"> </w:t>
      </w:r>
      <w:r>
        <w:rPr>
          <w:rFonts w:cs="Arial"/>
          <w:bCs/>
          <w:color w:val="000000"/>
          <w:sz w:val="24"/>
          <w:lang w:val="de-DE"/>
        </w:rPr>
        <w:t>Persönliche Betroffenheit</w:t>
      </w:r>
      <w:r w:rsidR="00C9654E">
        <w:rPr>
          <w:rFonts w:cs="Arial"/>
          <w:bCs/>
          <w:color w:val="000000"/>
          <w:sz w:val="24"/>
          <w:lang w:val="de-DE"/>
        </w:rPr>
        <w:t xml:space="preserve"> </w:t>
      </w:r>
    </w:p>
    <w:p w14:paraId="0337D974" w14:textId="19A6A30C" w:rsidR="00C9654E" w:rsidRPr="00C9654E" w:rsidRDefault="00C9654E" w:rsidP="00C9654E">
      <w:pPr>
        <w:tabs>
          <w:tab w:val="left" w:pos="1440"/>
          <w:tab w:val="left" w:pos="1669"/>
        </w:tabs>
        <w:autoSpaceDE w:val="0"/>
        <w:autoSpaceDN w:val="0"/>
        <w:adjustRightInd w:val="0"/>
        <w:spacing w:line="360" w:lineRule="auto"/>
        <w:ind w:left="708"/>
        <w:rPr>
          <w:rFonts w:cs="Arial"/>
          <w:color w:val="000000"/>
          <w:szCs w:val="20"/>
        </w:rPr>
      </w:pPr>
      <w:r w:rsidRPr="00C9654E">
        <w:rPr>
          <w:rFonts w:cs="Arial"/>
          <w:color w:val="000000"/>
          <w:szCs w:val="20"/>
        </w:rPr>
        <w:t>Aufgabe 6.1.: Individuelle Lösungen</w:t>
      </w:r>
    </w:p>
    <w:p w14:paraId="74D0A9BA" w14:textId="77777777" w:rsidR="00C669A8" w:rsidRDefault="00C669A8" w:rsidP="00C669A8"/>
    <w:sectPr w:rsidR="00C669A8" w:rsidSect="00C669A8">
      <w:headerReference w:type="default" r:id="rId9"/>
      <w:footerReference w:type="default" r:id="rId10"/>
      <w:pgSz w:w="11906" w:h="16838" w:code="9"/>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942DBD" w14:textId="77777777" w:rsidR="0096246C" w:rsidRDefault="0096246C" w:rsidP="00733BCB">
      <w:r>
        <w:separator/>
      </w:r>
    </w:p>
  </w:endnote>
  <w:endnote w:type="continuationSeparator" w:id="0">
    <w:p w14:paraId="6588737B" w14:textId="77777777" w:rsidR="0096246C" w:rsidRDefault="0096246C" w:rsidP="00733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B19138" w14:textId="2CE4226A" w:rsidR="0004481A" w:rsidRDefault="00034925" w:rsidP="00BD116D">
    <w:pPr>
      <w:tabs>
        <w:tab w:val="left" w:pos="7800"/>
      </w:tabs>
      <w:ind w:left="284"/>
      <w:rPr>
        <w:rFonts w:cs="Arial"/>
        <w:b/>
        <w:color w:val="7F7F7F"/>
        <w:sz w:val="14"/>
        <w:szCs w:val="14"/>
      </w:rPr>
    </w:pPr>
    <w:r>
      <w:rPr>
        <w:noProof/>
      </w:rPr>
      <w:drawing>
        <wp:anchor distT="0" distB="0" distL="114300" distR="114300" simplePos="0" relativeHeight="251660288" behindDoc="1" locked="0" layoutInCell="1" allowOverlap="1" wp14:anchorId="1F74389C" wp14:editId="683841C0">
          <wp:simplePos x="0" y="0"/>
          <wp:positionH relativeFrom="column">
            <wp:posOffset>4784090</wp:posOffset>
          </wp:positionH>
          <wp:positionV relativeFrom="paragraph">
            <wp:posOffset>88265</wp:posOffset>
          </wp:positionV>
          <wp:extent cx="1248410" cy="314960"/>
          <wp:effectExtent l="0" t="0" r="8890" b="8890"/>
          <wp:wrapTight wrapText="bothSides">
            <wp:wrapPolygon edited="0">
              <wp:start x="0" y="0"/>
              <wp:lineTo x="0" y="20903"/>
              <wp:lineTo x="21424" y="20903"/>
              <wp:lineTo x="21424" y="0"/>
              <wp:lineTo x="0" y="0"/>
            </wp:wrapPolygon>
          </wp:wrapTight>
          <wp:docPr id="200503969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8410" cy="3149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2FFCBCE" w14:textId="448A2987" w:rsidR="00F2552F" w:rsidRPr="00034925" w:rsidRDefault="00BD116D" w:rsidP="00BD116D">
    <w:pPr>
      <w:tabs>
        <w:tab w:val="left" w:pos="7800"/>
      </w:tabs>
      <w:ind w:left="284"/>
      <w:rPr>
        <w:rFonts w:cs="Arial"/>
        <w:bCs/>
        <w:color w:val="7F7F7F"/>
        <w:sz w:val="14"/>
        <w:szCs w:val="14"/>
      </w:rPr>
    </w:pPr>
    <w:r>
      <w:rPr>
        <w:noProof/>
      </w:rPr>
      <w:drawing>
        <wp:anchor distT="0" distB="0" distL="114300" distR="114300" simplePos="0" relativeHeight="251662336" behindDoc="0" locked="0" layoutInCell="1" allowOverlap="1" wp14:anchorId="39A84732" wp14:editId="135D21B9">
          <wp:simplePos x="0" y="0"/>
          <wp:positionH relativeFrom="leftMargin">
            <wp:posOffset>252730</wp:posOffset>
          </wp:positionH>
          <wp:positionV relativeFrom="paragraph">
            <wp:posOffset>8255</wp:posOffset>
          </wp:positionV>
          <wp:extent cx="720000" cy="493875"/>
          <wp:effectExtent l="0" t="0" r="4445" b="1905"/>
          <wp:wrapNone/>
          <wp:docPr id="111127625" name="Grafik 111127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0000" cy="4938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21A3C" w:rsidRPr="00D21A3C">
      <w:rPr>
        <w:rFonts w:cs="Arial"/>
        <w:b/>
        <w:color w:val="7F7F7F"/>
        <w:sz w:val="14"/>
        <w:szCs w:val="14"/>
      </w:rPr>
      <w:t>INSERT-Projektnetzwerk (Hrsg.) (202</w:t>
    </w:r>
    <w:r w:rsidR="0051035D">
      <w:rPr>
        <w:rFonts w:cs="Arial"/>
        <w:b/>
        <w:color w:val="7F7F7F"/>
        <w:sz w:val="14"/>
        <w:szCs w:val="14"/>
      </w:rPr>
      <w:t>5</w:t>
    </w:r>
    <w:r w:rsidR="00D21A3C" w:rsidRPr="00D21A3C">
      <w:rPr>
        <w:rFonts w:cs="Arial"/>
        <w:b/>
        <w:color w:val="7F7F7F"/>
        <w:sz w:val="14"/>
        <w:szCs w:val="14"/>
      </w:rPr>
      <w:t xml:space="preserve">): </w:t>
    </w:r>
    <w:r w:rsidR="00B14A6A">
      <w:rPr>
        <w:rFonts w:cs="Arial"/>
        <w:b/>
        <w:color w:val="7F7F7F"/>
        <w:sz w:val="14"/>
        <w:szCs w:val="14"/>
      </w:rPr>
      <w:t>Die Rolle der Geldpolitik in der EU</w:t>
    </w:r>
    <w:r w:rsidR="00D21A3C" w:rsidRPr="00D21A3C">
      <w:rPr>
        <w:rFonts w:cs="Arial"/>
        <w:b/>
        <w:color w:val="7F7F7F"/>
        <w:sz w:val="14"/>
        <w:szCs w:val="14"/>
      </w:rPr>
      <w:t xml:space="preserve">. </w:t>
    </w:r>
    <w:r w:rsidR="00034925">
      <w:rPr>
        <w:rFonts w:cs="Arial"/>
        <w:b/>
        <w:color w:val="7F7F7F"/>
        <w:sz w:val="14"/>
        <w:szCs w:val="14"/>
      </w:rPr>
      <w:t>Wien</w:t>
    </w:r>
    <w:r w:rsidR="00D21A3C" w:rsidRPr="00D21A3C">
      <w:rPr>
        <w:rFonts w:cs="Arial"/>
        <w:b/>
        <w:color w:val="7F7F7F"/>
        <w:sz w:val="14"/>
        <w:szCs w:val="14"/>
      </w:rPr>
      <w:t xml:space="preserve">. </w:t>
    </w:r>
    <w:r w:rsidR="00F364F8" w:rsidRPr="00F364F8">
      <w:rPr>
        <w:rFonts w:cs="Arial"/>
        <w:bCs/>
        <w:color w:val="7F7F7F"/>
        <w:sz w:val="14"/>
        <w:szCs w:val="14"/>
      </w:rPr>
      <w:t>https://gwb.schule.at/course/view.php?id=1673</w:t>
    </w:r>
    <w:r w:rsidR="00F364F8" w:rsidRPr="00F364F8">
      <w:rPr>
        <w:rFonts w:cs="Arial"/>
        <w:bCs/>
        <w:color w:val="7F7F7F"/>
        <w:sz w:val="14"/>
        <w:szCs w:val="14"/>
      </w:rPr>
      <w:t xml:space="preserve"> </w:t>
    </w:r>
    <w:r w:rsidR="00034925" w:rsidRPr="00034925">
      <w:rPr>
        <w:rFonts w:cs="Arial"/>
        <w:bCs/>
        <w:color w:val="7F7F7F"/>
        <w:sz w:val="14"/>
        <w:szCs w:val="14"/>
      </w:rPr>
      <w:t>(</w:t>
    </w:r>
    <w:r w:rsidR="0017257E">
      <w:rPr>
        <w:rFonts w:cs="Arial"/>
        <w:bCs/>
        <w:color w:val="7F7F7F"/>
        <w:sz w:val="14"/>
        <w:szCs w:val="14"/>
      </w:rPr>
      <w:t>03.06.2025</w:t>
    </w:r>
    <w:r w:rsidR="00034925" w:rsidRPr="00034925">
      <w:rPr>
        <w:rFonts w:cs="Arial"/>
        <w:bCs/>
        <w:color w:val="7F7F7F"/>
        <w:sz w:val="14"/>
        <w:szCs w:val="14"/>
      </w:rPr>
      <w:t>)</w:t>
    </w:r>
  </w:p>
  <w:p w14:paraId="6EB4D205" w14:textId="751E35B8" w:rsidR="00BD116D" w:rsidRPr="00D21A3C" w:rsidRDefault="00BD116D" w:rsidP="00BD116D">
    <w:pPr>
      <w:tabs>
        <w:tab w:val="left" w:pos="7800"/>
      </w:tabs>
      <w:ind w:left="284"/>
      <w:rPr>
        <w:rFonts w:cs="Arial"/>
        <w:color w:val="7F7F7F"/>
        <w:sz w:val="14"/>
        <w:szCs w:val="14"/>
      </w:rPr>
    </w:pPr>
    <w:r w:rsidRPr="00D21A3C">
      <w:rPr>
        <w:rFonts w:cs="Arial"/>
        <w:color w:val="7F7F7F"/>
        <w:sz w:val="14"/>
        <w:szCs w:val="14"/>
      </w:rPr>
      <w:t>CC-BY-NC-SA</w:t>
    </w:r>
  </w:p>
  <w:p w14:paraId="310B02D5" w14:textId="35436700" w:rsidR="00BD116D" w:rsidRPr="00034925" w:rsidRDefault="00BD116D" w:rsidP="00BD116D">
    <w:pPr>
      <w:tabs>
        <w:tab w:val="center" w:pos="13183"/>
      </w:tabs>
      <w:ind w:right="-141" w:firstLine="284"/>
      <w:rPr>
        <w:rFonts w:cs="Arial"/>
        <w:color w:val="7F7F7F"/>
        <w:sz w:val="12"/>
        <w:szCs w:val="12"/>
      </w:rPr>
    </w:pPr>
    <w:r w:rsidRPr="00034925">
      <w:rPr>
        <w:rFonts w:cs="Arial"/>
        <w:color w:val="7F7F7F"/>
        <w:sz w:val="12"/>
        <w:szCs w:val="12"/>
      </w:rPr>
      <w:t xml:space="preserve">insert.schule.at </w:t>
    </w:r>
  </w:p>
  <w:p w14:paraId="4070309C" w14:textId="48A63FA3" w:rsidR="00BD116D" w:rsidRPr="00034925" w:rsidRDefault="00BD116D" w:rsidP="00BD116D">
    <w:pPr>
      <w:tabs>
        <w:tab w:val="center" w:pos="13183"/>
      </w:tabs>
      <w:ind w:right="-141" w:firstLine="284"/>
      <w:rPr>
        <w:rFonts w:cs="Arial"/>
        <w:color w:val="7F7F7F"/>
        <w:sz w:val="12"/>
        <w:szCs w:val="12"/>
      </w:rPr>
    </w:pPr>
  </w:p>
  <w:p w14:paraId="18DEEDC3" w14:textId="5F682F4E" w:rsidR="00BD116D" w:rsidRPr="00034925" w:rsidRDefault="00BD116D" w:rsidP="00BD116D">
    <w:pPr>
      <w:tabs>
        <w:tab w:val="center" w:pos="13183"/>
      </w:tabs>
      <w:ind w:right="-141"/>
      <w:rPr>
        <w:rFonts w:cs="Arial"/>
        <w:color w:val="A6A6A6"/>
        <w:sz w:val="11"/>
        <w:szCs w:val="11"/>
      </w:rPr>
    </w:pPr>
  </w:p>
  <w:p w14:paraId="483521CC" w14:textId="77777777" w:rsidR="00775325" w:rsidRPr="00034925" w:rsidRDefault="00775325" w:rsidP="00BD116D">
    <w:pPr>
      <w:tabs>
        <w:tab w:val="center" w:pos="13183"/>
      </w:tabs>
      <w:ind w:right="-141"/>
      <w:rPr>
        <w:rFonts w:cs="Arial"/>
        <w:color w:val="A6A6A6"/>
        <w:sz w:val="11"/>
        <w:szCs w:val="1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3924E4" w14:textId="77777777" w:rsidR="0096246C" w:rsidRDefault="0096246C" w:rsidP="00733BCB">
      <w:r>
        <w:separator/>
      </w:r>
    </w:p>
  </w:footnote>
  <w:footnote w:type="continuationSeparator" w:id="0">
    <w:p w14:paraId="3216005A" w14:textId="77777777" w:rsidR="0096246C" w:rsidRDefault="0096246C" w:rsidP="00733B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A105EB" w14:textId="77777777" w:rsidR="007049F6" w:rsidRPr="00825BCF" w:rsidRDefault="007049F6" w:rsidP="007049F6">
    <w:pPr>
      <w:framePr w:wrap="none" w:vAnchor="text" w:hAnchor="page" w:x="10230" w:y="1"/>
      <w:ind w:left="284" w:right="-537"/>
      <w:rPr>
        <w:rStyle w:val="Seitenzahl"/>
        <w:rFonts w:cs="Arial"/>
        <w:color w:val="F2F2F2"/>
        <w:szCs w:val="20"/>
      </w:rPr>
    </w:pPr>
    <w:r w:rsidRPr="00825BCF">
      <w:rPr>
        <w:rStyle w:val="Seitenzahl"/>
        <w:rFonts w:cs="Arial"/>
        <w:color w:val="F2F2F2"/>
        <w:szCs w:val="20"/>
      </w:rPr>
      <w:fldChar w:fldCharType="begin"/>
    </w:r>
    <w:r w:rsidRPr="00825BCF">
      <w:rPr>
        <w:rStyle w:val="Seitenzahl"/>
        <w:rFonts w:cs="Arial"/>
        <w:color w:val="F2F2F2"/>
        <w:szCs w:val="20"/>
      </w:rPr>
      <w:instrText xml:space="preserve"> PAGE </w:instrText>
    </w:r>
    <w:r w:rsidRPr="00825BCF">
      <w:rPr>
        <w:rStyle w:val="Seitenzahl"/>
        <w:rFonts w:cs="Arial"/>
        <w:color w:val="F2F2F2"/>
        <w:szCs w:val="20"/>
      </w:rPr>
      <w:fldChar w:fldCharType="separate"/>
    </w:r>
    <w:r>
      <w:rPr>
        <w:rStyle w:val="Seitenzahl"/>
        <w:rFonts w:cs="Arial"/>
        <w:color w:val="F2F2F2"/>
        <w:szCs w:val="20"/>
      </w:rPr>
      <w:t>16</w:t>
    </w:r>
    <w:r w:rsidRPr="00825BCF">
      <w:rPr>
        <w:rStyle w:val="Seitenzahl"/>
        <w:rFonts w:cs="Arial"/>
        <w:color w:val="F2F2F2"/>
        <w:szCs w:val="20"/>
      </w:rPr>
      <w:fldChar w:fldCharType="end"/>
    </w:r>
  </w:p>
  <w:p w14:paraId="2EBD7FF8" w14:textId="61E7A5A0" w:rsidR="00733BCB" w:rsidRPr="00825BCF" w:rsidRDefault="00733BCB" w:rsidP="00733BCB">
    <w:pPr>
      <w:ind w:right="360"/>
      <w:rPr>
        <w:rFonts w:cs="Arial"/>
        <w:b/>
        <w:color w:val="F2F2F2"/>
        <w:sz w:val="16"/>
        <w:szCs w:val="16"/>
      </w:rPr>
    </w:pPr>
    <w:r>
      <w:rPr>
        <w:noProof/>
      </w:rPr>
      <mc:AlternateContent>
        <mc:Choice Requires="wps">
          <w:drawing>
            <wp:anchor distT="0" distB="0" distL="114300" distR="114300" simplePos="0" relativeHeight="251659264" behindDoc="1" locked="0" layoutInCell="1" allowOverlap="1" wp14:anchorId="45B43E0E" wp14:editId="0B5DA348">
              <wp:simplePos x="0" y="0"/>
              <wp:positionH relativeFrom="column">
                <wp:posOffset>-899795</wp:posOffset>
              </wp:positionH>
              <wp:positionV relativeFrom="paragraph">
                <wp:posOffset>-455930</wp:posOffset>
              </wp:positionV>
              <wp:extent cx="7778750" cy="862965"/>
              <wp:effectExtent l="0" t="0" r="0" b="0"/>
              <wp:wrapNone/>
              <wp:docPr id="2" name="Rechtec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7778750" cy="862965"/>
                      </a:xfrm>
                      <a:prstGeom prst="rect">
                        <a:avLst/>
                      </a:prstGeom>
                      <a:solidFill>
                        <a:srgbClr val="FF7C8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7865FF" id="Rechteck 2" o:spid="_x0000_s1026" style="position:absolute;margin-left:-70.85pt;margin-top:-35.9pt;width:612.5pt;height:67.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" fillcolor="#ff7c80" stroked="f" strokeweight="1pt"/>
          </w:pict>
        </mc:Fallback>
      </mc:AlternateContent>
    </w:r>
    <w:r w:rsidR="009D4CBC">
      <w:rPr>
        <w:rFonts w:cs="Arial"/>
        <w:b/>
        <w:color w:val="F2F2F2"/>
        <w:sz w:val="16"/>
        <w:szCs w:val="16"/>
      </w:rPr>
      <w:t>Die Rolle der Geldpolitik in der EU</w:t>
    </w:r>
  </w:p>
  <w:p w14:paraId="36E3219D" w14:textId="5807E645" w:rsidR="00733BCB" w:rsidRPr="00825BCF" w:rsidRDefault="00733BCB" w:rsidP="00733BCB">
    <w:pPr>
      <w:framePr w:wrap="none" w:vAnchor="text" w:hAnchor="page" w:x="10230" w:y="1"/>
      <w:ind w:left="284" w:right="-537"/>
      <w:rPr>
        <w:rStyle w:val="Seitenzahl"/>
        <w:rFonts w:cs="Arial"/>
        <w:color w:val="F2F2F2"/>
        <w:szCs w:val="20"/>
      </w:rPr>
    </w:pPr>
  </w:p>
  <w:p w14:paraId="428D59AE" w14:textId="3367FE3F" w:rsidR="00733BCB" w:rsidRPr="00825BCF" w:rsidRDefault="002B6AAD" w:rsidP="00733BCB">
    <w:pPr>
      <w:rPr>
        <w:rFonts w:cs="Arial"/>
        <w:color w:val="F2F2F2"/>
        <w:szCs w:val="20"/>
      </w:rPr>
    </w:pPr>
    <w:r>
      <w:rPr>
        <w:rFonts w:cs="Arial"/>
        <w:color w:val="F2F2F2"/>
        <w:szCs w:val="20"/>
      </w:rPr>
      <w:t>Lösungen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F3699"/>
    <w:multiLevelType w:val="hybridMultilevel"/>
    <w:tmpl w:val="9F9CAC52"/>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 w15:restartNumberingAfterBreak="0">
    <w:nsid w:val="06077C6E"/>
    <w:multiLevelType w:val="multilevel"/>
    <w:tmpl w:val="9FCC04EE"/>
    <w:lvl w:ilvl="0">
      <w:start w:val="1"/>
      <w:numFmt w:val="decimal"/>
      <w:lvlText w:val="%1)"/>
      <w:lvlJc w:val="left"/>
      <w:pPr>
        <w:ind w:left="1211" w:hanging="360"/>
      </w:pPr>
      <w:rPr>
        <w:b/>
        <w:bCs/>
      </w:rPr>
    </w:lvl>
    <w:lvl w:ilvl="1">
      <w:start w:val="1"/>
      <w:numFmt w:val="lowerLetter"/>
      <w:lvlText w:val="%2)"/>
      <w:lvlJc w:val="left"/>
      <w:pPr>
        <w:ind w:left="1571" w:hanging="360"/>
      </w:pPr>
    </w:lvl>
    <w:lvl w:ilvl="2">
      <w:start w:val="1"/>
      <w:numFmt w:val="lowerRoman"/>
      <w:lvlText w:val="%3)"/>
      <w:lvlJc w:val="left"/>
      <w:pPr>
        <w:ind w:left="1931" w:hanging="360"/>
      </w:pPr>
    </w:lvl>
    <w:lvl w:ilvl="3">
      <w:start w:val="1"/>
      <w:numFmt w:val="decimal"/>
      <w:lvlText w:val="(%4)"/>
      <w:lvlJc w:val="left"/>
      <w:pPr>
        <w:ind w:left="2291" w:hanging="360"/>
      </w:pPr>
    </w:lvl>
    <w:lvl w:ilvl="4">
      <w:start w:val="1"/>
      <w:numFmt w:val="lowerLetter"/>
      <w:lvlText w:val="(%5)"/>
      <w:lvlJc w:val="left"/>
      <w:pPr>
        <w:ind w:left="2651" w:hanging="360"/>
      </w:pPr>
    </w:lvl>
    <w:lvl w:ilvl="5">
      <w:start w:val="1"/>
      <w:numFmt w:val="lowerRoman"/>
      <w:lvlText w:val="(%6)"/>
      <w:lvlJc w:val="left"/>
      <w:pPr>
        <w:ind w:left="3011" w:hanging="360"/>
      </w:pPr>
    </w:lvl>
    <w:lvl w:ilvl="6">
      <w:start w:val="1"/>
      <w:numFmt w:val="decimal"/>
      <w:lvlText w:val="%7."/>
      <w:lvlJc w:val="left"/>
      <w:pPr>
        <w:ind w:left="3371" w:hanging="360"/>
      </w:pPr>
    </w:lvl>
    <w:lvl w:ilvl="7">
      <w:start w:val="1"/>
      <w:numFmt w:val="lowerLetter"/>
      <w:lvlText w:val="%8."/>
      <w:lvlJc w:val="left"/>
      <w:pPr>
        <w:ind w:left="3731" w:hanging="360"/>
      </w:pPr>
    </w:lvl>
    <w:lvl w:ilvl="8">
      <w:start w:val="1"/>
      <w:numFmt w:val="lowerRoman"/>
      <w:lvlText w:val="%9."/>
      <w:lvlJc w:val="left"/>
      <w:pPr>
        <w:ind w:left="4091" w:hanging="360"/>
      </w:pPr>
    </w:lvl>
  </w:abstractNum>
  <w:abstractNum w:abstractNumId="2" w15:restartNumberingAfterBreak="0">
    <w:nsid w:val="08F417E3"/>
    <w:multiLevelType w:val="multilevel"/>
    <w:tmpl w:val="0526BB4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12656CC0"/>
    <w:multiLevelType w:val="multilevel"/>
    <w:tmpl w:val="9CA6268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2D86217A"/>
    <w:multiLevelType w:val="multilevel"/>
    <w:tmpl w:val="0422E216"/>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2ECB646E"/>
    <w:multiLevelType w:val="hybridMultilevel"/>
    <w:tmpl w:val="24288E30"/>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6" w15:restartNumberingAfterBreak="0">
    <w:nsid w:val="2F767C72"/>
    <w:multiLevelType w:val="multilevel"/>
    <w:tmpl w:val="CC988E5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37A02E93"/>
    <w:multiLevelType w:val="hybridMultilevel"/>
    <w:tmpl w:val="068ED704"/>
    <w:lvl w:ilvl="0" w:tplc="2FE02216">
      <w:start w:val="1"/>
      <w:numFmt w:val="decimal"/>
      <w:lvlText w:val="%1."/>
      <w:lvlJc w:val="left"/>
      <w:pPr>
        <w:ind w:left="1571" w:hanging="360"/>
      </w:pPr>
      <w:rPr>
        <w:b/>
        <w:bCs/>
      </w:rPr>
    </w:lvl>
    <w:lvl w:ilvl="1" w:tplc="04090019">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8" w15:restartNumberingAfterBreak="0">
    <w:nsid w:val="3C2E7F72"/>
    <w:multiLevelType w:val="multilevel"/>
    <w:tmpl w:val="B636EB7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3C9E32C9"/>
    <w:multiLevelType w:val="hybridMultilevel"/>
    <w:tmpl w:val="63BA5E1E"/>
    <w:lvl w:ilvl="0" w:tplc="2FE02216">
      <w:start w:val="1"/>
      <w:numFmt w:val="decimal"/>
      <w:lvlText w:val="%1."/>
      <w:lvlJc w:val="left"/>
      <w:pPr>
        <w:ind w:left="2422" w:hanging="360"/>
      </w:pPr>
      <w:rPr>
        <w:b/>
        <w:bCs/>
      </w:rPr>
    </w:lvl>
    <w:lvl w:ilvl="1" w:tplc="04090001">
      <w:start w:val="1"/>
      <w:numFmt w:val="bullet"/>
      <w:lvlText w:val=""/>
      <w:lvlJc w:val="left"/>
      <w:pPr>
        <w:ind w:left="3011" w:hanging="360"/>
      </w:pPr>
      <w:rPr>
        <w:rFonts w:ascii="Symbol" w:hAnsi="Symbol" w:hint="default"/>
      </w:r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0" w15:restartNumberingAfterBreak="0">
    <w:nsid w:val="41D67434"/>
    <w:multiLevelType w:val="hybridMultilevel"/>
    <w:tmpl w:val="757208E4"/>
    <w:lvl w:ilvl="0" w:tplc="04090001">
      <w:start w:val="1"/>
      <w:numFmt w:val="bullet"/>
      <w:lvlText w:val=""/>
      <w:lvlJc w:val="left"/>
      <w:pPr>
        <w:ind w:left="3011" w:hanging="360"/>
      </w:pPr>
      <w:rPr>
        <w:rFonts w:ascii="Symbol" w:hAnsi="Symbol" w:hint="default"/>
      </w:rPr>
    </w:lvl>
    <w:lvl w:ilvl="1" w:tplc="04090003" w:tentative="1">
      <w:start w:val="1"/>
      <w:numFmt w:val="bullet"/>
      <w:lvlText w:val="o"/>
      <w:lvlJc w:val="left"/>
      <w:pPr>
        <w:ind w:left="3731" w:hanging="360"/>
      </w:pPr>
      <w:rPr>
        <w:rFonts w:ascii="Courier New" w:hAnsi="Courier New" w:cs="Courier New" w:hint="default"/>
      </w:rPr>
    </w:lvl>
    <w:lvl w:ilvl="2" w:tplc="04090005" w:tentative="1">
      <w:start w:val="1"/>
      <w:numFmt w:val="bullet"/>
      <w:lvlText w:val=""/>
      <w:lvlJc w:val="left"/>
      <w:pPr>
        <w:ind w:left="4451" w:hanging="360"/>
      </w:pPr>
      <w:rPr>
        <w:rFonts w:ascii="Wingdings" w:hAnsi="Wingdings" w:hint="default"/>
      </w:rPr>
    </w:lvl>
    <w:lvl w:ilvl="3" w:tplc="04090001" w:tentative="1">
      <w:start w:val="1"/>
      <w:numFmt w:val="bullet"/>
      <w:lvlText w:val=""/>
      <w:lvlJc w:val="left"/>
      <w:pPr>
        <w:ind w:left="5171" w:hanging="360"/>
      </w:pPr>
      <w:rPr>
        <w:rFonts w:ascii="Symbol" w:hAnsi="Symbol" w:hint="default"/>
      </w:rPr>
    </w:lvl>
    <w:lvl w:ilvl="4" w:tplc="04090003" w:tentative="1">
      <w:start w:val="1"/>
      <w:numFmt w:val="bullet"/>
      <w:lvlText w:val="o"/>
      <w:lvlJc w:val="left"/>
      <w:pPr>
        <w:ind w:left="5891" w:hanging="360"/>
      </w:pPr>
      <w:rPr>
        <w:rFonts w:ascii="Courier New" w:hAnsi="Courier New" w:cs="Courier New" w:hint="default"/>
      </w:rPr>
    </w:lvl>
    <w:lvl w:ilvl="5" w:tplc="04090005" w:tentative="1">
      <w:start w:val="1"/>
      <w:numFmt w:val="bullet"/>
      <w:lvlText w:val=""/>
      <w:lvlJc w:val="left"/>
      <w:pPr>
        <w:ind w:left="6611" w:hanging="360"/>
      </w:pPr>
      <w:rPr>
        <w:rFonts w:ascii="Wingdings" w:hAnsi="Wingdings" w:hint="default"/>
      </w:rPr>
    </w:lvl>
    <w:lvl w:ilvl="6" w:tplc="04090001" w:tentative="1">
      <w:start w:val="1"/>
      <w:numFmt w:val="bullet"/>
      <w:lvlText w:val=""/>
      <w:lvlJc w:val="left"/>
      <w:pPr>
        <w:ind w:left="7331" w:hanging="360"/>
      </w:pPr>
      <w:rPr>
        <w:rFonts w:ascii="Symbol" w:hAnsi="Symbol" w:hint="default"/>
      </w:rPr>
    </w:lvl>
    <w:lvl w:ilvl="7" w:tplc="04090003" w:tentative="1">
      <w:start w:val="1"/>
      <w:numFmt w:val="bullet"/>
      <w:lvlText w:val="o"/>
      <w:lvlJc w:val="left"/>
      <w:pPr>
        <w:ind w:left="8051" w:hanging="360"/>
      </w:pPr>
      <w:rPr>
        <w:rFonts w:ascii="Courier New" w:hAnsi="Courier New" w:cs="Courier New" w:hint="default"/>
      </w:rPr>
    </w:lvl>
    <w:lvl w:ilvl="8" w:tplc="04090005" w:tentative="1">
      <w:start w:val="1"/>
      <w:numFmt w:val="bullet"/>
      <w:lvlText w:val=""/>
      <w:lvlJc w:val="left"/>
      <w:pPr>
        <w:ind w:left="8771" w:hanging="360"/>
      </w:pPr>
      <w:rPr>
        <w:rFonts w:ascii="Wingdings" w:hAnsi="Wingdings" w:hint="default"/>
      </w:rPr>
    </w:lvl>
  </w:abstractNum>
  <w:abstractNum w:abstractNumId="11" w15:restartNumberingAfterBreak="0">
    <w:nsid w:val="444C53B5"/>
    <w:multiLevelType w:val="hybridMultilevel"/>
    <w:tmpl w:val="784A4130"/>
    <w:lvl w:ilvl="0" w:tplc="8694798C">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2" w15:restartNumberingAfterBreak="0">
    <w:nsid w:val="471E00FA"/>
    <w:multiLevelType w:val="hybridMultilevel"/>
    <w:tmpl w:val="5D74A810"/>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3" w15:restartNumberingAfterBreak="0">
    <w:nsid w:val="554344F7"/>
    <w:multiLevelType w:val="hybridMultilevel"/>
    <w:tmpl w:val="F7226446"/>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4" w15:restartNumberingAfterBreak="0">
    <w:nsid w:val="5FA51297"/>
    <w:multiLevelType w:val="hybridMultilevel"/>
    <w:tmpl w:val="D018A57A"/>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5" w15:restartNumberingAfterBreak="0">
    <w:nsid w:val="6E8948CD"/>
    <w:multiLevelType w:val="hybridMultilevel"/>
    <w:tmpl w:val="3FA88F50"/>
    <w:lvl w:ilvl="0" w:tplc="2FE02216">
      <w:start w:val="1"/>
      <w:numFmt w:val="decimal"/>
      <w:lvlText w:val="%1."/>
      <w:lvlJc w:val="left"/>
      <w:pPr>
        <w:ind w:left="1571"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0BF31AA"/>
    <w:multiLevelType w:val="hybridMultilevel"/>
    <w:tmpl w:val="126AC292"/>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7" w15:restartNumberingAfterBreak="0">
    <w:nsid w:val="7DF15C51"/>
    <w:multiLevelType w:val="hybridMultilevel"/>
    <w:tmpl w:val="A5AC560C"/>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num w:numId="1" w16cid:durableId="2070492538">
    <w:abstractNumId w:val="8"/>
  </w:num>
  <w:num w:numId="2" w16cid:durableId="612977478">
    <w:abstractNumId w:val="8"/>
  </w:num>
  <w:num w:numId="3" w16cid:durableId="604582313">
    <w:abstractNumId w:val="6"/>
  </w:num>
  <w:num w:numId="4" w16cid:durableId="814251136">
    <w:abstractNumId w:val="3"/>
  </w:num>
  <w:num w:numId="5" w16cid:durableId="1716195751">
    <w:abstractNumId w:val="4"/>
  </w:num>
  <w:num w:numId="6" w16cid:durableId="396271">
    <w:abstractNumId w:val="4"/>
  </w:num>
  <w:num w:numId="7" w16cid:durableId="784883631">
    <w:abstractNumId w:val="2"/>
  </w:num>
  <w:num w:numId="8" w16cid:durableId="1101533204">
    <w:abstractNumId w:val="4"/>
  </w:num>
  <w:num w:numId="9" w16cid:durableId="197595925">
    <w:abstractNumId w:val="4"/>
  </w:num>
  <w:num w:numId="10" w16cid:durableId="327559036">
    <w:abstractNumId w:val="0"/>
  </w:num>
  <w:num w:numId="11" w16cid:durableId="920219913">
    <w:abstractNumId w:val="5"/>
  </w:num>
  <w:num w:numId="12" w16cid:durableId="79102285">
    <w:abstractNumId w:val="1"/>
  </w:num>
  <w:num w:numId="13" w16cid:durableId="2017070278">
    <w:abstractNumId w:val="11"/>
  </w:num>
  <w:num w:numId="14" w16cid:durableId="2050178003">
    <w:abstractNumId w:val="12"/>
  </w:num>
  <w:num w:numId="15" w16cid:durableId="1444418049">
    <w:abstractNumId w:val="13"/>
  </w:num>
  <w:num w:numId="16" w16cid:durableId="1982732498">
    <w:abstractNumId w:val="16"/>
  </w:num>
  <w:num w:numId="17" w16cid:durableId="184566220">
    <w:abstractNumId w:val="17"/>
  </w:num>
  <w:num w:numId="18" w16cid:durableId="2012488964">
    <w:abstractNumId w:val="7"/>
  </w:num>
  <w:num w:numId="19" w16cid:durableId="967857432">
    <w:abstractNumId w:val="10"/>
  </w:num>
  <w:num w:numId="20" w16cid:durableId="878976160">
    <w:abstractNumId w:val="15"/>
  </w:num>
  <w:num w:numId="21" w16cid:durableId="534923043">
    <w:abstractNumId w:val="9"/>
  </w:num>
  <w:num w:numId="22" w16cid:durableId="171307331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BCB"/>
    <w:rsid w:val="00005B73"/>
    <w:rsid w:val="00027E05"/>
    <w:rsid w:val="00034925"/>
    <w:rsid w:val="000447F2"/>
    <w:rsid w:val="0004481A"/>
    <w:rsid w:val="00076E91"/>
    <w:rsid w:val="00110163"/>
    <w:rsid w:val="00112671"/>
    <w:rsid w:val="001156FF"/>
    <w:rsid w:val="00117C1F"/>
    <w:rsid w:val="00137A37"/>
    <w:rsid w:val="00155BC9"/>
    <w:rsid w:val="0017257E"/>
    <w:rsid w:val="00174563"/>
    <w:rsid w:val="00194134"/>
    <w:rsid w:val="00194831"/>
    <w:rsid w:val="001F42BE"/>
    <w:rsid w:val="002021F2"/>
    <w:rsid w:val="00222E27"/>
    <w:rsid w:val="00226FC3"/>
    <w:rsid w:val="0024023F"/>
    <w:rsid w:val="002B6AAD"/>
    <w:rsid w:val="002B7AB3"/>
    <w:rsid w:val="002C594C"/>
    <w:rsid w:val="002D56CC"/>
    <w:rsid w:val="002F205F"/>
    <w:rsid w:val="00312AE0"/>
    <w:rsid w:val="00322FE5"/>
    <w:rsid w:val="0034298A"/>
    <w:rsid w:val="00376D8F"/>
    <w:rsid w:val="003B15D4"/>
    <w:rsid w:val="003B745A"/>
    <w:rsid w:val="003F1BC8"/>
    <w:rsid w:val="004045FD"/>
    <w:rsid w:val="004056E3"/>
    <w:rsid w:val="004072E9"/>
    <w:rsid w:val="00410884"/>
    <w:rsid w:val="00433A3B"/>
    <w:rsid w:val="00445F0D"/>
    <w:rsid w:val="00471278"/>
    <w:rsid w:val="0051035D"/>
    <w:rsid w:val="00526457"/>
    <w:rsid w:val="00534A27"/>
    <w:rsid w:val="00553D7B"/>
    <w:rsid w:val="00567158"/>
    <w:rsid w:val="005841A6"/>
    <w:rsid w:val="00590942"/>
    <w:rsid w:val="00593597"/>
    <w:rsid w:val="005970AD"/>
    <w:rsid w:val="0061095E"/>
    <w:rsid w:val="00670E35"/>
    <w:rsid w:val="006776F9"/>
    <w:rsid w:val="006914A9"/>
    <w:rsid w:val="006A424F"/>
    <w:rsid w:val="006F2AA8"/>
    <w:rsid w:val="007049F6"/>
    <w:rsid w:val="00733BCB"/>
    <w:rsid w:val="00753830"/>
    <w:rsid w:val="00775325"/>
    <w:rsid w:val="007869C1"/>
    <w:rsid w:val="007A60DB"/>
    <w:rsid w:val="007B1A0D"/>
    <w:rsid w:val="007F3BB9"/>
    <w:rsid w:val="00813EBF"/>
    <w:rsid w:val="00836F5C"/>
    <w:rsid w:val="00856331"/>
    <w:rsid w:val="008A31B6"/>
    <w:rsid w:val="008A772D"/>
    <w:rsid w:val="008B1EC0"/>
    <w:rsid w:val="008B3CD2"/>
    <w:rsid w:val="009271C5"/>
    <w:rsid w:val="009616CF"/>
    <w:rsid w:val="0096246C"/>
    <w:rsid w:val="0096375D"/>
    <w:rsid w:val="00986AA9"/>
    <w:rsid w:val="00997679"/>
    <w:rsid w:val="009A1CE5"/>
    <w:rsid w:val="009A7CF2"/>
    <w:rsid w:val="009C41D2"/>
    <w:rsid w:val="009D4CBC"/>
    <w:rsid w:val="009D4DF1"/>
    <w:rsid w:val="00A15EF1"/>
    <w:rsid w:val="00A310DB"/>
    <w:rsid w:val="00A50758"/>
    <w:rsid w:val="00A96F5B"/>
    <w:rsid w:val="00AD08B6"/>
    <w:rsid w:val="00AD2284"/>
    <w:rsid w:val="00AE1C08"/>
    <w:rsid w:val="00B122E7"/>
    <w:rsid w:val="00B14A6A"/>
    <w:rsid w:val="00B21613"/>
    <w:rsid w:val="00B22DB5"/>
    <w:rsid w:val="00B306FB"/>
    <w:rsid w:val="00B642C9"/>
    <w:rsid w:val="00BB1C28"/>
    <w:rsid w:val="00BC1E72"/>
    <w:rsid w:val="00BD116D"/>
    <w:rsid w:val="00BD7570"/>
    <w:rsid w:val="00BF70BC"/>
    <w:rsid w:val="00C15DB9"/>
    <w:rsid w:val="00C21F10"/>
    <w:rsid w:val="00C650A0"/>
    <w:rsid w:val="00C669A8"/>
    <w:rsid w:val="00C67580"/>
    <w:rsid w:val="00C7183E"/>
    <w:rsid w:val="00C92CC8"/>
    <w:rsid w:val="00C94AD1"/>
    <w:rsid w:val="00C9654E"/>
    <w:rsid w:val="00CA6BBC"/>
    <w:rsid w:val="00D12253"/>
    <w:rsid w:val="00D21A3C"/>
    <w:rsid w:val="00D559A8"/>
    <w:rsid w:val="00D7198A"/>
    <w:rsid w:val="00DA651E"/>
    <w:rsid w:val="00DD262E"/>
    <w:rsid w:val="00E00D7F"/>
    <w:rsid w:val="00E4463D"/>
    <w:rsid w:val="00E64220"/>
    <w:rsid w:val="00E67AF6"/>
    <w:rsid w:val="00E96C8C"/>
    <w:rsid w:val="00EB0BF2"/>
    <w:rsid w:val="00EC22B7"/>
    <w:rsid w:val="00EF617F"/>
    <w:rsid w:val="00F02E23"/>
    <w:rsid w:val="00F2552F"/>
    <w:rsid w:val="00F364F8"/>
    <w:rsid w:val="00F47481"/>
    <w:rsid w:val="00F62FDE"/>
    <w:rsid w:val="00F870BF"/>
    <w:rsid w:val="00FC3DE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032880"/>
  <w15:chartTrackingRefBased/>
  <w15:docId w15:val="{0151F987-15CD-4CF1-B4D0-DA7CF97A6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Arial"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62FDE"/>
    <w:pPr>
      <w:spacing w:after="0" w:line="240" w:lineRule="auto"/>
    </w:pPr>
    <w:rPr>
      <w:rFonts w:ascii="Arial" w:eastAsia="Times New Roman" w:hAnsi="Arial" w:cs="Times New Roman"/>
      <w:kern w:val="0"/>
      <w:sz w:val="20"/>
      <w:szCs w:val="24"/>
      <w:lang w:eastAsia="de-DE"/>
      <w14:ligatures w14:val="none"/>
    </w:rPr>
  </w:style>
  <w:style w:type="paragraph" w:styleId="berschrift1">
    <w:name w:val="heading 1"/>
    <w:basedOn w:val="Standard"/>
    <w:next w:val="Standard"/>
    <w:link w:val="berschrift1Zchn"/>
    <w:autoRedefine/>
    <w:uiPriority w:val="9"/>
    <w:qFormat/>
    <w:rsid w:val="00194134"/>
    <w:pPr>
      <w:keepNext/>
      <w:keepLines/>
      <w:numPr>
        <w:numId w:val="9"/>
      </w:numPr>
      <w:spacing w:before="240" w:line="276" w:lineRule="auto"/>
      <w:jc w:val="both"/>
      <w:outlineLvl w:val="0"/>
    </w:pPr>
    <w:rPr>
      <w:rFonts w:eastAsiaTheme="majorEastAsia" w:cstheme="majorBidi"/>
      <w:color w:val="2F5496" w:themeColor="accent1" w:themeShade="BF"/>
      <w:sz w:val="32"/>
      <w:szCs w:val="32"/>
      <w:lang w:val="de" w:eastAsia="de-AT"/>
    </w:rPr>
  </w:style>
  <w:style w:type="paragraph" w:styleId="berschrift2">
    <w:name w:val="heading 2"/>
    <w:basedOn w:val="Standard"/>
    <w:next w:val="Standard"/>
    <w:link w:val="berschrift2Zchn"/>
    <w:autoRedefine/>
    <w:uiPriority w:val="9"/>
    <w:unhideWhenUsed/>
    <w:qFormat/>
    <w:rsid w:val="00194134"/>
    <w:pPr>
      <w:numPr>
        <w:ilvl w:val="1"/>
        <w:numId w:val="6"/>
      </w:numPr>
      <w:spacing w:line="276" w:lineRule="auto"/>
      <w:jc w:val="both"/>
      <w:outlineLvl w:val="1"/>
    </w:pPr>
    <w:rPr>
      <w:rFonts w:eastAsia="Arial"/>
      <w:color w:val="1F3864" w:themeColor="accent1" w:themeShade="80"/>
      <w:sz w:val="28"/>
      <w:szCs w:val="22"/>
      <w:lang w:val="de" w:eastAsia="de-AT"/>
    </w:rPr>
  </w:style>
  <w:style w:type="paragraph" w:styleId="berschrift3">
    <w:name w:val="heading 3"/>
    <w:basedOn w:val="Standard"/>
    <w:next w:val="Standard"/>
    <w:link w:val="berschrift3Zchn"/>
    <w:autoRedefine/>
    <w:uiPriority w:val="9"/>
    <w:semiHidden/>
    <w:unhideWhenUsed/>
    <w:qFormat/>
    <w:rsid w:val="00194134"/>
    <w:pPr>
      <w:keepNext/>
      <w:keepLines/>
      <w:numPr>
        <w:ilvl w:val="2"/>
        <w:numId w:val="9"/>
      </w:numPr>
      <w:spacing w:before="40" w:line="276" w:lineRule="auto"/>
      <w:jc w:val="both"/>
      <w:outlineLvl w:val="2"/>
    </w:pPr>
    <w:rPr>
      <w:rFonts w:eastAsiaTheme="majorEastAsia" w:cstheme="majorBidi"/>
      <w:color w:val="1F3763" w:themeColor="accent1" w:themeShade="7F"/>
      <w:lang w:val="de" w:eastAsia="de-AT"/>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94134"/>
    <w:rPr>
      <w:rFonts w:ascii="Times New Roman" w:eastAsiaTheme="majorEastAsia" w:hAnsi="Times New Roman" w:cstheme="majorBidi"/>
      <w:color w:val="2F5496" w:themeColor="accent1" w:themeShade="BF"/>
      <w:sz w:val="32"/>
      <w:szCs w:val="32"/>
    </w:rPr>
  </w:style>
  <w:style w:type="character" w:customStyle="1" w:styleId="berschrift2Zchn">
    <w:name w:val="Überschrift 2 Zchn"/>
    <w:basedOn w:val="Absatz-Standardschriftart"/>
    <w:link w:val="berschrift2"/>
    <w:uiPriority w:val="9"/>
    <w:rsid w:val="00194134"/>
    <w:rPr>
      <w:rFonts w:ascii="Times New Roman" w:hAnsi="Times New Roman" w:cs="Times New Roman"/>
      <w:color w:val="1F3864" w:themeColor="accent1" w:themeShade="80"/>
      <w:sz w:val="28"/>
    </w:rPr>
  </w:style>
  <w:style w:type="character" w:customStyle="1" w:styleId="berschrift3Zchn">
    <w:name w:val="Überschrift 3 Zchn"/>
    <w:basedOn w:val="Absatz-Standardschriftart"/>
    <w:link w:val="berschrift3"/>
    <w:uiPriority w:val="9"/>
    <w:semiHidden/>
    <w:rsid w:val="00AE1C08"/>
    <w:rPr>
      <w:rFonts w:ascii="Times New Roman" w:eastAsiaTheme="majorEastAsia" w:hAnsi="Times New Roman" w:cstheme="majorBidi"/>
      <w:color w:val="1F3763" w:themeColor="accent1" w:themeShade="7F"/>
      <w:sz w:val="24"/>
      <w:szCs w:val="24"/>
    </w:rPr>
  </w:style>
  <w:style w:type="paragraph" w:styleId="Titel">
    <w:name w:val="Title"/>
    <w:basedOn w:val="Standard"/>
    <w:next w:val="Standard"/>
    <w:link w:val="TitelZchn"/>
    <w:uiPriority w:val="10"/>
    <w:qFormat/>
    <w:rsid w:val="00BD7570"/>
    <w:pPr>
      <w:contextualSpacing/>
      <w:jc w:val="both"/>
    </w:pPr>
    <w:rPr>
      <w:rFonts w:eastAsiaTheme="majorEastAsia" w:cstheme="majorBidi"/>
      <w:spacing w:val="-10"/>
      <w:kern w:val="28"/>
      <w:sz w:val="56"/>
      <w:szCs w:val="56"/>
      <w:lang w:val="de" w:eastAsia="de-AT"/>
    </w:rPr>
  </w:style>
  <w:style w:type="character" w:customStyle="1" w:styleId="TitelZchn">
    <w:name w:val="Titel Zchn"/>
    <w:basedOn w:val="Absatz-Standardschriftart"/>
    <w:link w:val="Titel"/>
    <w:uiPriority w:val="10"/>
    <w:rsid w:val="00BD7570"/>
    <w:rPr>
      <w:rFonts w:ascii="Times New Roman" w:eastAsiaTheme="majorEastAsia" w:hAnsi="Times New Roman" w:cstheme="majorBidi"/>
      <w:spacing w:val="-10"/>
      <w:kern w:val="28"/>
      <w:sz w:val="56"/>
      <w:szCs w:val="56"/>
    </w:rPr>
  </w:style>
  <w:style w:type="character" w:styleId="Hyperlink">
    <w:name w:val="Hyperlink"/>
    <w:uiPriority w:val="99"/>
    <w:unhideWhenUsed/>
    <w:rsid w:val="00733BCB"/>
    <w:rPr>
      <w:color w:val="0563C1"/>
      <w:u w:val="single"/>
    </w:rPr>
  </w:style>
  <w:style w:type="paragraph" w:styleId="Kopfzeile">
    <w:name w:val="header"/>
    <w:basedOn w:val="Standard"/>
    <w:link w:val="KopfzeileZchn"/>
    <w:uiPriority w:val="99"/>
    <w:unhideWhenUsed/>
    <w:rsid w:val="00733BCB"/>
    <w:pPr>
      <w:tabs>
        <w:tab w:val="center" w:pos="4536"/>
        <w:tab w:val="right" w:pos="9072"/>
      </w:tabs>
    </w:pPr>
  </w:style>
  <w:style w:type="character" w:customStyle="1" w:styleId="KopfzeileZchn">
    <w:name w:val="Kopfzeile Zchn"/>
    <w:basedOn w:val="Absatz-Standardschriftart"/>
    <w:link w:val="Kopfzeile"/>
    <w:uiPriority w:val="99"/>
    <w:rsid w:val="00733BCB"/>
    <w:rPr>
      <w:rFonts w:ascii="Times New Roman" w:eastAsia="Times New Roman" w:hAnsi="Times New Roman" w:cs="Times New Roman"/>
      <w:kern w:val="0"/>
      <w:sz w:val="24"/>
      <w:szCs w:val="24"/>
      <w:lang w:eastAsia="de-DE"/>
      <w14:ligatures w14:val="none"/>
    </w:rPr>
  </w:style>
  <w:style w:type="paragraph" w:styleId="Fuzeile">
    <w:name w:val="footer"/>
    <w:basedOn w:val="Standard"/>
    <w:link w:val="FuzeileZchn"/>
    <w:uiPriority w:val="99"/>
    <w:unhideWhenUsed/>
    <w:rsid w:val="00733BCB"/>
    <w:pPr>
      <w:tabs>
        <w:tab w:val="center" w:pos="4536"/>
        <w:tab w:val="right" w:pos="9072"/>
      </w:tabs>
    </w:pPr>
  </w:style>
  <w:style w:type="character" w:customStyle="1" w:styleId="FuzeileZchn">
    <w:name w:val="Fußzeile Zchn"/>
    <w:basedOn w:val="Absatz-Standardschriftart"/>
    <w:link w:val="Fuzeile"/>
    <w:uiPriority w:val="99"/>
    <w:rsid w:val="00733BCB"/>
    <w:rPr>
      <w:rFonts w:ascii="Times New Roman" w:eastAsia="Times New Roman" w:hAnsi="Times New Roman" w:cs="Times New Roman"/>
      <w:kern w:val="0"/>
      <w:sz w:val="24"/>
      <w:szCs w:val="24"/>
      <w:lang w:eastAsia="de-DE"/>
      <w14:ligatures w14:val="none"/>
    </w:rPr>
  </w:style>
  <w:style w:type="character" w:styleId="Seitenzahl">
    <w:name w:val="page number"/>
    <w:basedOn w:val="Absatz-Standardschriftart"/>
    <w:uiPriority w:val="99"/>
    <w:semiHidden/>
    <w:unhideWhenUsed/>
    <w:rsid w:val="00733BCB"/>
  </w:style>
  <w:style w:type="character" w:styleId="Zeilennummer">
    <w:name w:val="line number"/>
    <w:basedOn w:val="Absatz-Standardschriftart"/>
    <w:uiPriority w:val="99"/>
    <w:semiHidden/>
    <w:unhideWhenUsed/>
    <w:rsid w:val="00F62FDE"/>
  </w:style>
  <w:style w:type="paragraph" w:styleId="StandardWeb">
    <w:name w:val="Normal (Web)"/>
    <w:basedOn w:val="Standard"/>
    <w:uiPriority w:val="99"/>
    <w:semiHidden/>
    <w:unhideWhenUsed/>
    <w:rsid w:val="00BD116D"/>
    <w:pPr>
      <w:spacing w:before="100" w:beforeAutospacing="1" w:after="100" w:afterAutospacing="1"/>
    </w:pPr>
    <w:rPr>
      <w:rFonts w:ascii="Times New Roman" w:hAnsi="Times New Roman"/>
      <w:sz w:val="24"/>
      <w:lang w:eastAsia="de-AT"/>
    </w:rPr>
  </w:style>
  <w:style w:type="paragraph" w:styleId="Listenabsatz">
    <w:name w:val="List Paragraph"/>
    <w:basedOn w:val="Standard"/>
    <w:uiPriority w:val="34"/>
    <w:qFormat/>
    <w:rsid w:val="005909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9220431">
      <w:bodyDiv w:val="1"/>
      <w:marLeft w:val="0"/>
      <w:marRight w:val="0"/>
      <w:marTop w:val="0"/>
      <w:marBottom w:val="0"/>
      <w:divBdr>
        <w:top w:val="none" w:sz="0" w:space="0" w:color="auto"/>
        <w:left w:val="none" w:sz="0" w:space="0" w:color="auto"/>
        <w:bottom w:val="none" w:sz="0" w:space="0" w:color="auto"/>
        <w:right w:val="none" w:sz="0" w:space="0" w:color="auto"/>
      </w:divBdr>
    </w:div>
    <w:div w:id="1121876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050F2B-7103-43C0-BBDE-F0635CC51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479</Words>
  <Characters>2734</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 Anich</dc:creator>
  <cp:keywords/>
  <dc:description/>
  <cp:lastModifiedBy>Anna Oberrauch</cp:lastModifiedBy>
  <cp:revision>62</cp:revision>
  <cp:lastPrinted>2024-08-08T15:42:00Z</cp:lastPrinted>
  <dcterms:created xsi:type="dcterms:W3CDTF">2025-05-21T19:01:00Z</dcterms:created>
  <dcterms:modified xsi:type="dcterms:W3CDTF">2025-06-03T21:29:00Z</dcterms:modified>
</cp:coreProperties>
</file>