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5"/>
        <w:tblW w:w="9396" w:type="dxa"/>
        <w:tblLook w:val="04A0" w:firstRow="1" w:lastRow="0" w:firstColumn="1" w:lastColumn="0" w:noHBand="0" w:noVBand="1"/>
      </w:tblPr>
      <w:tblGrid>
        <w:gridCol w:w="5095"/>
        <w:gridCol w:w="843"/>
        <w:gridCol w:w="851"/>
        <w:gridCol w:w="2607"/>
      </w:tblGrid>
      <w:tr w:rsidR="00061309" w:rsidRPr="00CD4A6D" w:rsidTr="00397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5" w:type="dxa"/>
            <w:vAlign w:val="center"/>
          </w:tcPr>
          <w:p w:rsidR="00061309" w:rsidRPr="00CD4A6D" w:rsidRDefault="00061309" w:rsidP="00397A76">
            <w:pPr>
              <w:pStyle w:val="Titel"/>
              <w:jc w:val="both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bookmarkStart w:id="0" w:name="_GoBack"/>
            <w:bookmarkEnd w:id="0"/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Aussage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stimmt</w:t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stimmt nicht</w:t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</w:pPr>
            <w:r w:rsidRPr="00CD4A6D">
              <w:rPr>
                <w:rFonts w:ascii="Please write me a song" w:hAnsi="Please write me a song"/>
                <w:i w:val="0"/>
                <w:iCs w:val="0"/>
                <w:sz w:val="32"/>
                <w:szCs w:val="32"/>
              </w:rPr>
              <w:t>Richtigstellung:</w:t>
            </w: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B92E7F" w:rsidRDefault="00061309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Die </w:t>
            </w:r>
            <w:r w:rsidRPr="00CD4A6D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Höhe der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Pr="00CD4A6D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Beitragszahlungen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in der sozialen Krankenversicherung ist abhängig vom individuellen Risiko der Versicherten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, d.h. wenn ich eine chronische Krankheit habe, bezahle ich natürlich mehr</w:t>
            </w:r>
            <w:r w:rsidR="00B92E7F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2607" w:type="dxa"/>
          </w:tcPr>
          <w:p w:rsidR="00061309" w:rsidRPr="00734C1B" w:rsidRDefault="001A2541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34C1B">
              <w:rPr>
                <w:rFonts w:asciiTheme="majorHAnsi" w:hAnsiTheme="majorHAnsi" w:cstheme="majorHAnsi"/>
                <w:sz w:val="18"/>
                <w:szCs w:val="18"/>
              </w:rPr>
              <w:t>Die Höhe ist unabhängig vom individuellen Risiko des Versicherten</w:t>
            </w: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Als 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Österreicherinnen 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bzw.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Österreicher 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kann ich meine </w:t>
            </w:r>
            <w:r w:rsidRPr="00193E3B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Krankenversicherungsträger</w:t>
            </w:r>
            <w:r w:rsidRPr="00CD4A6D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in aller Regel frei wählen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2607" w:type="dxa"/>
          </w:tcPr>
          <w:p w:rsidR="00061309" w:rsidRPr="00734C1B" w:rsidRDefault="00F62850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34C1B">
              <w:rPr>
                <w:rFonts w:asciiTheme="majorHAnsi" w:hAnsiTheme="majorHAnsi" w:cstheme="majorHAnsi"/>
                <w:sz w:val="18"/>
                <w:szCs w:val="18"/>
              </w:rPr>
              <w:t>Wird durch die Berufsgruppe zugeordnet</w:t>
            </w: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10730A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In Afrika, Asien und Amerika müssen die Menschen die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Rechnungen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eines Arztes selbst bezahlen oder sich sehr teuer privat versichern. 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C430B2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Das österreichische Sozialsystem funktioniert nach dem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Anlageverfahren</w:t>
            </w:r>
            <w:r w:rsidR="006900C9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, d.h. soviel wie ich in den Topf der Krankenversicherung einzahle (also anlege), soviel kann ich dann auch beziehen.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2607" w:type="dxa"/>
          </w:tcPr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4C1B">
              <w:rPr>
                <w:rFonts w:asciiTheme="majorHAnsi" w:hAnsiTheme="majorHAnsi" w:cstheme="majorHAnsi"/>
                <w:sz w:val="18"/>
                <w:szCs w:val="18"/>
              </w:rPr>
              <w:t>Umlageverfahren</w:t>
            </w: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397A76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Die Krankenversicherung</w:t>
            </w:r>
            <w:r w:rsidR="00F8573A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en bzw. die Versicherungsträger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="00F8573A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sind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zuständig für ein gutes </w:t>
            </w:r>
            <w:r w:rsidRPr="00397A76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Versorgungsangebot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(Spitäler, </w:t>
            </w:r>
            <w:r w:rsidR="001A254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Är</w:t>
            </w:r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zten,</w:t>
            </w:r>
            <w:r w:rsidR="001A2541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7766F8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…)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>in</w:t>
            </w:r>
            <w:proofErr w:type="gramEnd"/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allen Regionen in Österreich.  </w:t>
            </w:r>
          </w:p>
        </w:tc>
        <w:tc>
          <w:tcPr>
            <w:tcW w:w="843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851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397A76">
            <w:pPr>
              <w:pStyle w:val="StandardWeb"/>
              <w:spacing w:before="0" w:beforeAutospacing="0" w:after="36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1A2541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Jedem versichertem stehen die gleichen </w:t>
            </w:r>
            <w:r w:rsidRPr="001A2541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Leistungen</w:t>
            </w: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 zu.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1A2541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1309" w:rsidRPr="00CD4A6D" w:rsidTr="00397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Default="009430A0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Die einzelnen Versicherungsträger beruhen auf dem </w:t>
            </w:r>
            <w:r w:rsidRPr="009529B0">
              <w:rPr>
                <w:rFonts w:asciiTheme="majorHAnsi" w:hAnsiTheme="majorHAnsi" w:cstheme="majorHAnsi"/>
                <w:b/>
                <w:bCs/>
                <w:i w:val="0"/>
                <w:iCs w:val="0"/>
                <w:sz w:val="22"/>
                <w:szCs w:val="22"/>
              </w:rPr>
              <w:t>Prinzip der Selbstverwaltung</w:t>
            </w:r>
            <w:r w:rsidR="009529B0"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, d.h. der Staat und nicht die Vertreter der Arbeitnehmer und Arbeitgeber treffen die Entscheidungen. </w:t>
            </w:r>
          </w:p>
          <w:p w:rsidR="009529B0" w:rsidRPr="00CD4A6D" w:rsidRDefault="009529B0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9529B0" w:rsidP="00436ADB">
            <w:pPr>
              <w:pStyle w:val="StandardWeb"/>
              <w:spacing w:before="0" w:beforeAutospacing="0" w:after="36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2607" w:type="dxa"/>
          </w:tcPr>
          <w:p w:rsidR="00061309" w:rsidRPr="00CD4A6D" w:rsidRDefault="009529B0" w:rsidP="00436ADB">
            <w:pPr>
              <w:pStyle w:val="StandardWeb"/>
              <w:spacing w:before="0" w:beforeAutospacing="0" w:after="3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529B0">
              <w:rPr>
                <w:rFonts w:asciiTheme="majorHAnsi" w:hAnsiTheme="majorHAnsi" w:cstheme="majorHAnsi"/>
                <w:sz w:val="18"/>
                <w:szCs w:val="18"/>
              </w:rPr>
              <w:t>Nicht der Staat, sondern Vertreter der Arbeitnehmer und Arbeitgeber treffen die Entscheidungen.</w:t>
            </w:r>
          </w:p>
        </w:tc>
      </w:tr>
      <w:tr w:rsidR="00061309" w:rsidRPr="00CD4A6D" w:rsidTr="00397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5" w:type="dxa"/>
            <w:vAlign w:val="center"/>
          </w:tcPr>
          <w:p w:rsidR="00061309" w:rsidRPr="00CD4A6D" w:rsidRDefault="00B65A9D" w:rsidP="00397A76">
            <w:pPr>
              <w:pStyle w:val="StandardWeb"/>
              <w:spacing w:before="0" w:beforeAutospacing="0" w:after="360" w:afterAutospacing="0"/>
              <w:jc w:val="both"/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22"/>
                <w:szCs w:val="22"/>
              </w:rPr>
              <w:t xml:space="preserve">Als Schülerin/Schüler bin ich automatisch bei meinen Eltern mitversichert. </w:t>
            </w:r>
          </w:p>
        </w:tc>
        <w:tc>
          <w:tcPr>
            <w:tcW w:w="843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B65A9D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sym w:font="Wingdings" w:char="F078"/>
            </w:r>
          </w:p>
        </w:tc>
        <w:tc>
          <w:tcPr>
            <w:tcW w:w="851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D4A6D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2607" w:type="dxa"/>
          </w:tcPr>
          <w:p w:rsidR="00061309" w:rsidRPr="00CD4A6D" w:rsidRDefault="00061309" w:rsidP="00436ADB">
            <w:pPr>
              <w:pStyle w:val="StandardWeb"/>
              <w:spacing w:before="0" w:beforeAutospacing="0" w:after="3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061309" w:rsidRPr="00CD4A6D" w:rsidRDefault="00061309" w:rsidP="00061309">
      <w:pPr>
        <w:rPr>
          <w:rFonts w:asciiTheme="majorHAnsi" w:hAnsiTheme="majorHAnsi" w:cstheme="majorHAnsi"/>
          <w:sz w:val="18"/>
          <w:szCs w:val="18"/>
        </w:rPr>
      </w:pPr>
    </w:p>
    <w:p w:rsidR="00D03B55" w:rsidRDefault="00D03B55"/>
    <w:sectPr w:rsidR="00D03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57" w:rsidRDefault="00D00757" w:rsidP="0086266C">
      <w:pPr>
        <w:spacing w:after="0" w:line="240" w:lineRule="auto"/>
      </w:pPr>
      <w:r>
        <w:separator/>
      </w:r>
    </w:p>
  </w:endnote>
  <w:endnote w:type="continuationSeparator" w:id="0">
    <w:p w:rsidR="00D00757" w:rsidRDefault="00D00757" w:rsidP="008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57" w:rsidRDefault="00D00757" w:rsidP="0086266C">
      <w:pPr>
        <w:spacing w:after="0" w:line="240" w:lineRule="auto"/>
      </w:pPr>
      <w:r>
        <w:separator/>
      </w:r>
    </w:p>
  </w:footnote>
  <w:footnote w:type="continuationSeparator" w:id="0">
    <w:p w:rsidR="00D00757" w:rsidRDefault="00D00757" w:rsidP="0086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09"/>
    <w:rsid w:val="00061309"/>
    <w:rsid w:val="0010730A"/>
    <w:rsid w:val="001974B6"/>
    <w:rsid w:val="001A2541"/>
    <w:rsid w:val="00397A76"/>
    <w:rsid w:val="006900C9"/>
    <w:rsid w:val="00734C1B"/>
    <w:rsid w:val="007766F8"/>
    <w:rsid w:val="00792258"/>
    <w:rsid w:val="0086266C"/>
    <w:rsid w:val="00890844"/>
    <w:rsid w:val="009430A0"/>
    <w:rsid w:val="009529B0"/>
    <w:rsid w:val="00B65A9D"/>
    <w:rsid w:val="00B92E7F"/>
    <w:rsid w:val="00C430B2"/>
    <w:rsid w:val="00D00757"/>
    <w:rsid w:val="00D03B55"/>
    <w:rsid w:val="00F62850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6D4"/>
  <w15:chartTrackingRefBased/>
  <w15:docId w15:val="{39F7AB6E-F21D-4208-A3F3-1145FDCA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061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1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EinfacheTabelle5">
    <w:name w:val="Plain Table 5"/>
    <w:basedOn w:val="NormaleTabelle"/>
    <w:uiPriority w:val="45"/>
    <w:rsid w:val="000613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6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66C"/>
  </w:style>
  <w:style w:type="paragraph" w:styleId="Fuzeile">
    <w:name w:val="footer"/>
    <w:basedOn w:val="Standard"/>
    <w:link w:val="FuzeileZchn"/>
    <w:uiPriority w:val="99"/>
    <w:unhideWhenUsed/>
    <w:rsid w:val="0086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2</cp:revision>
  <dcterms:created xsi:type="dcterms:W3CDTF">2019-06-21T15:26:00Z</dcterms:created>
  <dcterms:modified xsi:type="dcterms:W3CDTF">2019-06-21T15:26:00Z</dcterms:modified>
</cp:coreProperties>
</file>