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38A3" w14:textId="479B5345" w:rsidR="00C562CA" w:rsidRPr="00C562CA" w:rsidRDefault="00C562CA">
      <w:pPr>
        <w:rPr>
          <w:b/>
          <w:bCs/>
          <w:color w:val="156082" w:themeColor="accent1"/>
          <w:u w:val="single"/>
        </w:rPr>
      </w:pPr>
      <w:r w:rsidRPr="00C562CA">
        <w:rPr>
          <w:b/>
          <w:bCs/>
          <w:color w:val="156082" w:themeColor="accent1"/>
          <w:u w:val="single"/>
        </w:rPr>
        <w:t>Ausschnitte von Zeitungsartikeln</w:t>
      </w:r>
    </w:p>
    <w:p w14:paraId="0B922ABB" w14:textId="77777777" w:rsidR="00C562CA" w:rsidRPr="00F5445D" w:rsidRDefault="00C562CA" w:rsidP="0090108E">
      <w:pPr>
        <w:spacing w:before="100" w:beforeAutospacing="1" w:after="100" w:afterAutospacing="1" w:line="240" w:lineRule="auto"/>
        <w:rPr>
          <w:rFonts w:asciiTheme="majorHAnsi" w:hAnsiTheme="majorHAnsi" w:cs="Times New Roman"/>
          <w:b/>
          <w:bCs/>
          <w:kern w:val="0"/>
          <w14:ligatures w14:val="none"/>
        </w:rPr>
      </w:pPr>
      <w:r w:rsidRPr="004427BA">
        <w:rPr>
          <w:rFonts w:asciiTheme="majorHAnsi" w:hAnsiTheme="majorHAnsi" w:cs="Times New Roman"/>
          <w:b/>
          <w:bCs/>
          <w:kern w:val="0"/>
          <w14:ligatures w14:val="none"/>
        </w:rPr>
        <w:t xml:space="preserve">Artikel 1: </w:t>
      </w:r>
      <w:r w:rsidRPr="00F5445D">
        <w:rPr>
          <w:rFonts w:asciiTheme="majorHAnsi" w:hAnsiTheme="majorHAnsi" w:cs="Times New Roman"/>
          <w:b/>
          <w:bCs/>
          <w:kern w:val="0"/>
          <w14:ligatures w14:val="none"/>
        </w:rPr>
        <w:t>Razzia in Großbritannien: Bande soll 40.000 gestohlene Handys nach China geschmuggelt haben</w:t>
      </w:r>
    </w:p>
    <w:p w14:paraId="017E05AE" w14:textId="77777777" w:rsidR="00C562CA" w:rsidRPr="00F5445D" w:rsidRDefault="00C562CA" w:rsidP="0090108E">
      <w:pPr>
        <w:spacing w:before="100" w:beforeAutospacing="1" w:after="100" w:afterAutospacing="1" w:line="240" w:lineRule="auto"/>
        <w:rPr>
          <w:rFonts w:asciiTheme="majorHAnsi" w:hAnsiTheme="majorHAnsi" w:cs="Times New Roman"/>
          <w:kern w:val="0"/>
          <w14:ligatures w14:val="none"/>
        </w:rPr>
      </w:pPr>
      <w:r w:rsidRPr="00F5445D">
        <w:rPr>
          <w:rFonts w:asciiTheme="majorHAnsi" w:hAnsiTheme="majorHAnsi" w:cs="Times New Roman"/>
          <w:kern w:val="0"/>
          <w14:ligatures w14:val="none"/>
        </w:rPr>
        <w:t>„Die britische Polizei teilte am Dienstag mit, dass sie ein globales kriminelles Netzwerk zerschlagen hat, das im Verdacht steht, im vergangenen Jahr bis zu 40.000 gestohlene Mobiltelefone aus dem Vereinigten Königreich nach China geschmuggelt zu haben. Nach Angaben der Metropolitan Police wurden in den letzten zwei Wochen 46 Personen im Rahmen der bislang grössten Operation gegen Telefondiebstähle festgenommen. Die Razzia wurde im vergangenen Jahr eingeleitet, nachdem in einem Lagerhaus in der Nähe des Londoner Flughafens Heathrow eine Kiste mit etwa 1.000 iPhones</w:t>
      </w:r>
      <w:r>
        <w:rPr>
          <w:rFonts w:asciiTheme="majorHAnsi" w:hAnsiTheme="majorHAnsi" w:cs="Times New Roman"/>
          <w:kern w:val="0"/>
          <w14:ligatures w14:val="none"/>
        </w:rPr>
        <w:t xml:space="preserve">, </w:t>
      </w:r>
      <w:r w:rsidRPr="00F5445D">
        <w:rPr>
          <w:rFonts w:asciiTheme="majorHAnsi" w:hAnsiTheme="majorHAnsi" w:cs="Times New Roman"/>
          <w:kern w:val="0"/>
          <w14:ligatures w14:val="none"/>
        </w:rPr>
        <w:t>die meisten davon gestohlen</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gefunden wurde, die für Hongkong bestimmt war. Dadurch kam die Polizei einer internationalen Bande auf die Spur, die nach Angaben der Behörden für den Export von bis zu 40 Prozent aller in London gestohlenen Handys verantwortlich sein soll. </w:t>
      </w:r>
      <w:r>
        <w:rPr>
          <w:rFonts w:asciiTheme="majorHAnsi" w:hAnsiTheme="majorHAnsi" w:cs="Times New Roman"/>
          <w:kern w:val="0"/>
          <w14:ligatures w14:val="none"/>
        </w:rPr>
        <w:t>(</w:t>
      </w:r>
      <w:r w:rsidRPr="00F5445D">
        <w:rPr>
          <w:rFonts w:asciiTheme="majorHAnsi" w:hAnsiTheme="majorHAnsi" w:cs="Times New Roman"/>
          <w:kern w:val="0"/>
          <w14:ligatures w14:val="none"/>
        </w:rPr>
        <w:t>…</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Die Polizei erklärte, die Bande habe es speziell auf iPhones abgesehen, da diese im Ausland sehr profitabel seien. Demnach erhielten die Straßendiebe bis zu 300 Pfund (345 Euro) </w:t>
      </w:r>
      <w:bookmarkStart w:id="0" w:name="_Int_cRukLKIh"/>
      <w:r w:rsidRPr="00F5445D">
        <w:rPr>
          <w:rFonts w:asciiTheme="majorHAnsi" w:hAnsiTheme="majorHAnsi" w:cs="Times New Roman"/>
          <w:kern w:val="0"/>
          <w14:ligatures w14:val="none"/>
        </w:rPr>
        <w:t>pro gestohlenem Telefon</w:t>
      </w:r>
      <w:bookmarkEnd w:id="0"/>
      <w:r w:rsidRPr="00F5445D">
        <w:rPr>
          <w:rFonts w:asciiTheme="majorHAnsi" w:hAnsiTheme="majorHAnsi" w:cs="Times New Roman"/>
          <w:kern w:val="0"/>
          <w14:ligatures w14:val="none"/>
        </w:rPr>
        <w:t>, wobei die Geräte in China für bis zu 5.000 Dollar (4.284 Euro) verkauft wurden.“ </w:t>
      </w:r>
    </w:p>
    <w:p w14:paraId="5AAC8B19" w14:textId="77777777" w:rsidR="00C562CA" w:rsidRPr="00F054B8" w:rsidRDefault="00C562CA" w:rsidP="0090108E">
      <w:pPr>
        <w:spacing w:before="100" w:beforeAutospacing="1" w:after="100" w:afterAutospacing="1" w:line="240" w:lineRule="auto"/>
        <w:rPr>
          <w:rFonts w:asciiTheme="majorHAnsi" w:hAnsiTheme="majorHAnsi" w:cs="Times New Roman"/>
          <w:i/>
          <w:iCs/>
          <w:kern w:val="0"/>
          <w14:ligatures w14:val="none"/>
        </w:rPr>
      </w:pPr>
      <w:r w:rsidRPr="00F5445D">
        <w:rPr>
          <w:rFonts w:asciiTheme="majorHAnsi" w:hAnsiTheme="majorHAnsi" w:cs="Times New Roman"/>
          <w:i/>
          <w:iCs/>
          <w:kern w:val="0"/>
          <w14:ligatures w14:val="none"/>
        </w:rPr>
        <w:t>Quelle: Euronews, 08.10.2025</w:t>
      </w:r>
    </w:p>
    <w:p w14:paraId="28612257" w14:textId="77777777" w:rsidR="00C562CA" w:rsidRDefault="00C562CA" w:rsidP="0090108E">
      <w:pPr>
        <w:spacing w:before="100" w:beforeAutospacing="1" w:after="100" w:afterAutospacing="1" w:line="240" w:lineRule="auto"/>
        <w:rPr>
          <w:rFonts w:asciiTheme="majorHAnsi" w:hAnsiTheme="majorHAnsi" w:cs="Times New Roman"/>
          <w:b/>
          <w:bCs/>
          <w:kern w:val="0"/>
          <w14:ligatures w14:val="none"/>
        </w:rPr>
      </w:pPr>
    </w:p>
    <w:p w14:paraId="316F23E5" w14:textId="77777777" w:rsidR="00C562CA" w:rsidRPr="00F5445D" w:rsidRDefault="00C562CA" w:rsidP="0090108E">
      <w:pPr>
        <w:spacing w:before="100" w:beforeAutospacing="1" w:after="100" w:afterAutospacing="1" w:line="240" w:lineRule="auto"/>
        <w:rPr>
          <w:rFonts w:asciiTheme="majorHAnsi" w:hAnsiTheme="majorHAnsi" w:cs="Times New Roman"/>
          <w:b/>
          <w:bCs/>
          <w:kern w:val="0"/>
          <w14:ligatures w14:val="none"/>
        </w:rPr>
      </w:pPr>
      <w:r w:rsidRPr="004427BA">
        <w:rPr>
          <w:rFonts w:asciiTheme="majorHAnsi" w:hAnsiTheme="majorHAnsi" w:cs="Times New Roman"/>
          <w:b/>
          <w:bCs/>
          <w:kern w:val="0"/>
          <w14:ligatures w14:val="none"/>
        </w:rPr>
        <w:t xml:space="preserve">Artikel 2: </w:t>
      </w:r>
      <w:r w:rsidRPr="00F5445D">
        <w:rPr>
          <w:rFonts w:asciiTheme="majorHAnsi" w:hAnsiTheme="majorHAnsi" w:cs="Times New Roman"/>
          <w:b/>
          <w:bCs/>
          <w:kern w:val="0"/>
          <w14:ligatures w14:val="none"/>
        </w:rPr>
        <w:t>Asien will „keine Müllhalde“ mehr sein</w:t>
      </w:r>
    </w:p>
    <w:p w14:paraId="0FC0DC30" w14:textId="77777777" w:rsidR="00C562CA" w:rsidRPr="00F5445D" w:rsidRDefault="00C562CA" w:rsidP="0090108E">
      <w:pPr>
        <w:spacing w:before="100" w:beforeAutospacing="1" w:after="100" w:afterAutospacing="1" w:line="240" w:lineRule="auto"/>
        <w:rPr>
          <w:rFonts w:asciiTheme="majorHAnsi" w:hAnsiTheme="majorHAnsi" w:cs="Times New Roman"/>
          <w:kern w:val="0"/>
          <w14:ligatures w14:val="none"/>
        </w:rPr>
      </w:pPr>
      <w:r w:rsidRPr="00F5445D">
        <w:rPr>
          <w:rFonts w:asciiTheme="majorHAnsi" w:hAnsiTheme="majorHAnsi" w:cs="Times New Roman"/>
          <w:kern w:val="0"/>
          <w14:ligatures w14:val="none"/>
        </w:rPr>
        <w:t xml:space="preserve">„Seit Jahren exportiert der Westen Unmengen an Müll nach Asien, wo dieser gegen Geld recycelt oder beseitigt wird. Bis 2018 gingen Plastikmüll, Elektroschrott und Co. vor allem nach China, doch mittlerweile ist der Import dort verboten. Seither landet immer mehr Abfall, auch auf dubiose Art, in anderen Staaten Südostasiens. Doch diese wollen nicht ‚Müllhalde‘ des Westens sein </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und wehren sich.“  </w:t>
      </w:r>
    </w:p>
    <w:p w14:paraId="74CBE8AA" w14:textId="77777777" w:rsidR="00C562CA" w:rsidRPr="00F5445D" w:rsidRDefault="00C562CA" w:rsidP="0090108E">
      <w:pPr>
        <w:spacing w:before="100" w:beforeAutospacing="1" w:after="100" w:afterAutospacing="1" w:line="240" w:lineRule="auto"/>
        <w:rPr>
          <w:rFonts w:asciiTheme="majorHAnsi" w:hAnsiTheme="majorHAnsi" w:cs="Times New Roman"/>
          <w:i/>
          <w:iCs/>
          <w:kern w:val="0"/>
          <w14:ligatures w14:val="none"/>
        </w:rPr>
      </w:pPr>
      <w:r w:rsidRPr="00F5445D">
        <w:rPr>
          <w:rFonts w:asciiTheme="majorHAnsi" w:hAnsiTheme="majorHAnsi" w:cs="Times New Roman"/>
          <w:i/>
          <w:iCs/>
          <w:kern w:val="0"/>
          <w14:ligatures w14:val="none"/>
        </w:rPr>
        <w:t>Quelle: ORF.at, 19.07.2019</w:t>
      </w:r>
    </w:p>
    <w:p w14:paraId="4DA9A9AF" w14:textId="77777777" w:rsidR="00C562CA" w:rsidRPr="00F5445D" w:rsidRDefault="00C562CA" w:rsidP="0090108E">
      <w:pPr>
        <w:spacing w:after="0" w:line="240" w:lineRule="auto"/>
        <w:rPr>
          <w:rFonts w:asciiTheme="majorHAnsi" w:eastAsia="Times New Roman" w:hAnsiTheme="majorHAnsi" w:cs="Times New Roman"/>
          <w:kern w:val="0"/>
          <w14:ligatures w14:val="none"/>
        </w:rPr>
      </w:pPr>
    </w:p>
    <w:p w14:paraId="00DF7605" w14:textId="77777777" w:rsidR="00C562CA" w:rsidRPr="00F5445D" w:rsidRDefault="00C562CA" w:rsidP="0090108E">
      <w:pPr>
        <w:spacing w:before="100" w:beforeAutospacing="1" w:after="100" w:afterAutospacing="1" w:line="240" w:lineRule="auto"/>
        <w:rPr>
          <w:rFonts w:asciiTheme="majorHAnsi" w:hAnsiTheme="majorHAnsi" w:cs="Times New Roman"/>
          <w:b/>
          <w:bCs/>
          <w:kern w:val="0"/>
          <w14:ligatures w14:val="none"/>
        </w:rPr>
      </w:pPr>
      <w:r w:rsidRPr="00F054B8">
        <w:rPr>
          <w:rFonts w:asciiTheme="majorHAnsi" w:hAnsiTheme="majorHAnsi" w:cs="Times New Roman"/>
          <w:b/>
          <w:bCs/>
          <w:kern w:val="0"/>
          <w14:ligatures w14:val="none"/>
        </w:rPr>
        <w:t>Artikel 3</w:t>
      </w:r>
      <w:r w:rsidRPr="00F5445D">
        <w:rPr>
          <w:rFonts w:asciiTheme="majorHAnsi" w:hAnsiTheme="majorHAnsi" w:cs="Times New Roman"/>
          <w:b/>
          <w:bCs/>
          <w:kern w:val="0"/>
          <w14:ligatures w14:val="none"/>
        </w:rPr>
        <w:t>:</w:t>
      </w:r>
      <w:r w:rsidRPr="00F054B8">
        <w:rPr>
          <w:rFonts w:asciiTheme="majorHAnsi" w:hAnsiTheme="majorHAnsi" w:cs="Times New Roman"/>
          <w:b/>
          <w:bCs/>
          <w:kern w:val="0"/>
          <w14:ligatures w14:val="none"/>
        </w:rPr>
        <w:t xml:space="preserve"> </w:t>
      </w:r>
      <w:r w:rsidRPr="00F5445D">
        <w:rPr>
          <w:rFonts w:asciiTheme="majorHAnsi" w:hAnsiTheme="majorHAnsi" w:cs="Times New Roman"/>
          <w:b/>
          <w:bCs/>
          <w:kern w:val="0"/>
          <w14:ligatures w14:val="none"/>
        </w:rPr>
        <w:t>62 Millionen Tonnen Elektroschrott – weniger als jedes vierte Gerät wird recycelt</w:t>
      </w:r>
    </w:p>
    <w:p w14:paraId="17BF5052" w14:textId="77777777" w:rsidR="00C562CA" w:rsidRPr="00F5445D" w:rsidRDefault="00C562CA" w:rsidP="0090108E">
      <w:pPr>
        <w:spacing w:before="100" w:beforeAutospacing="1" w:after="100" w:afterAutospacing="1" w:line="240" w:lineRule="auto"/>
        <w:rPr>
          <w:rFonts w:asciiTheme="majorHAnsi" w:hAnsiTheme="majorHAnsi" w:cs="Times New Roman"/>
          <w:kern w:val="0"/>
          <w14:ligatures w14:val="none"/>
        </w:rPr>
      </w:pPr>
      <w:r w:rsidRPr="00F5445D">
        <w:rPr>
          <w:rFonts w:asciiTheme="majorHAnsi" w:hAnsiTheme="majorHAnsi" w:cs="Times New Roman"/>
          <w:kern w:val="0"/>
          <w14:ligatures w14:val="none"/>
        </w:rPr>
        <w:t xml:space="preserve">„Allein im Jahr 2022 fielen 62 Millionen Tonnen an elektronischem Abfall an. Viele der enthaltenen wertvollen Rohstoffe werden nicht recycelt. Laut einem neuen UN-Bericht entstehen so wirtschaftliche Schäden in Milliardenhöhe. </w:t>
      </w:r>
      <w:r>
        <w:rPr>
          <w:rFonts w:asciiTheme="majorHAnsi" w:hAnsiTheme="majorHAnsi" w:cs="Times New Roman"/>
          <w:kern w:val="0"/>
          <w14:ligatures w14:val="none"/>
        </w:rPr>
        <w:t>(</w:t>
      </w:r>
      <w:r w:rsidRPr="00F5445D">
        <w:rPr>
          <w:rFonts w:asciiTheme="majorHAnsi" w:hAnsiTheme="majorHAnsi" w:cs="Times New Roman"/>
          <w:kern w:val="0"/>
          <w14:ligatures w14:val="none"/>
        </w:rPr>
        <w:t>…</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Das Problem: Im Verhältnis zum rasant wachsenden Berg aus ausrangierten Handys, Laptops, Fernsehern, Kühlschränken und anderen Geräten hinkt das dokumentierte Recycling stark hinterher. Im Jahr 2022 sei weniger als ein Viertel (22,3</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des Elektroschrotts nachweislich ordnungsgemäß gesammelt und aufgearbeitet worden, hieß es.“  </w:t>
      </w:r>
    </w:p>
    <w:p w14:paraId="21791D9A" w14:textId="77777777" w:rsidR="00C562CA" w:rsidRDefault="00C562CA" w:rsidP="0090108E">
      <w:pPr>
        <w:spacing w:before="100" w:beforeAutospacing="1" w:after="100" w:afterAutospacing="1" w:line="240" w:lineRule="auto"/>
        <w:rPr>
          <w:rFonts w:asciiTheme="majorHAnsi" w:hAnsiTheme="majorHAnsi" w:cs="Times New Roman"/>
          <w:i/>
          <w:iCs/>
          <w:kern w:val="0"/>
          <w14:ligatures w14:val="none"/>
        </w:rPr>
      </w:pPr>
      <w:r w:rsidRPr="00F5445D">
        <w:rPr>
          <w:rFonts w:asciiTheme="majorHAnsi" w:hAnsiTheme="majorHAnsi" w:cs="Times New Roman"/>
          <w:i/>
          <w:iCs/>
          <w:kern w:val="0"/>
          <w14:ligatures w14:val="none"/>
        </w:rPr>
        <w:t>Quelle: DIE Welt, 03.04.2024</w:t>
      </w:r>
    </w:p>
    <w:p w14:paraId="3E716AAF" w14:textId="77777777" w:rsidR="00C562CA" w:rsidRPr="00F5445D" w:rsidRDefault="00C562CA" w:rsidP="0090108E">
      <w:pPr>
        <w:spacing w:before="100" w:beforeAutospacing="1" w:after="100" w:afterAutospacing="1" w:line="240" w:lineRule="auto"/>
        <w:rPr>
          <w:rFonts w:asciiTheme="majorHAnsi" w:hAnsiTheme="majorHAnsi" w:cs="Times New Roman"/>
          <w:i/>
          <w:iCs/>
          <w:kern w:val="0"/>
          <w14:ligatures w14:val="none"/>
        </w:rPr>
      </w:pPr>
    </w:p>
    <w:p w14:paraId="20169394" w14:textId="77777777" w:rsidR="00C562CA" w:rsidRPr="00F5445D" w:rsidRDefault="00C562CA" w:rsidP="0090108E">
      <w:pPr>
        <w:spacing w:before="100" w:beforeAutospacing="1" w:after="100" w:afterAutospacing="1" w:line="240" w:lineRule="auto"/>
        <w:rPr>
          <w:rFonts w:asciiTheme="majorHAnsi" w:hAnsiTheme="majorHAnsi" w:cs="Times New Roman"/>
          <w:b/>
          <w:bCs/>
          <w:kern w:val="0"/>
          <w14:ligatures w14:val="none"/>
        </w:rPr>
      </w:pPr>
      <w:r w:rsidRPr="00F054B8">
        <w:rPr>
          <w:rFonts w:asciiTheme="majorHAnsi" w:eastAsia="Times New Roman" w:hAnsiTheme="majorHAnsi" w:cs="Times New Roman"/>
          <w:b/>
          <w:bCs/>
          <w:kern w:val="0"/>
          <w14:ligatures w14:val="none"/>
        </w:rPr>
        <w:t>Artikel 4:</w:t>
      </w:r>
      <w:r w:rsidRPr="00F054B8">
        <w:rPr>
          <w:rFonts w:asciiTheme="majorHAnsi" w:hAnsiTheme="majorHAnsi" w:cs="Times New Roman"/>
          <w:b/>
          <w:bCs/>
          <w:kern w:val="0"/>
          <w14:ligatures w14:val="none"/>
        </w:rPr>
        <w:t xml:space="preserve"> </w:t>
      </w:r>
      <w:r w:rsidRPr="00F5445D">
        <w:rPr>
          <w:rFonts w:asciiTheme="majorHAnsi" w:hAnsiTheme="majorHAnsi" w:cs="Times New Roman"/>
          <w:b/>
          <w:bCs/>
          <w:kern w:val="0"/>
          <w14:ligatures w14:val="none"/>
        </w:rPr>
        <w:t xml:space="preserve">Kinderarbeit im Kongo </w:t>
      </w:r>
      <w:r>
        <w:rPr>
          <w:rFonts w:asciiTheme="majorHAnsi" w:hAnsiTheme="majorHAnsi" w:cs="Times New Roman"/>
          <w:b/>
          <w:bCs/>
          <w:kern w:val="0"/>
          <w14:ligatures w14:val="none"/>
        </w:rPr>
        <w:t xml:space="preserve">- </w:t>
      </w:r>
      <w:r w:rsidRPr="00F5445D">
        <w:rPr>
          <w:rFonts w:asciiTheme="majorHAnsi" w:hAnsiTheme="majorHAnsi" w:cs="Times New Roman"/>
          <w:b/>
          <w:bCs/>
          <w:kern w:val="0"/>
          <w14:ligatures w14:val="none"/>
        </w:rPr>
        <w:t>Rohstoffe für Smartphones</w:t>
      </w:r>
    </w:p>
    <w:p w14:paraId="1D286863" w14:textId="77777777" w:rsidR="00C562CA" w:rsidRPr="00F5445D" w:rsidRDefault="00C562CA" w:rsidP="0090108E">
      <w:pPr>
        <w:spacing w:before="100" w:beforeAutospacing="1" w:after="100" w:afterAutospacing="1" w:line="240" w:lineRule="auto"/>
        <w:rPr>
          <w:rFonts w:asciiTheme="majorHAnsi" w:hAnsiTheme="majorHAnsi" w:cs="Times New Roman"/>
          <w:kern w:val="0"/>
          <w14:ligatures w14:val="none"/>
        </w:rPr>
      </w:pPr>
      <w:r w:rsidRPr="00F5445D">
        <w:rPr>
          <w:rFonts w:asciiTheme="majorHAnsi" w:hAnsiTheme="majorHAnsi" w:cs="Times New Roman"/>
          <w:kern w:val="0"/>
          <w14:ligatures w14:val="none"/>
        </w:rPr>
        <w:t xml:space="preserve">„In der Demokratischen Republik Kongo arbeiten schon Kinder ab sieben Jahren unter lebensgefährlichen Bedingungen, um Kobalt für Elektrogeräte abzubauen, die aus dem Verbraucheralltag nicht mehr wegzudenken sind. Bedeutende globale Elektronikhersteller wie Apple, Samsung oder Sony können nicht garantieren, dass in ihren Produkten kein Kobalt aus Kinderarbeit genutzt wird. </w:t>
      </w:r>
      <w:r>
        <w:rPr>
          <w:rFonts w:asciiTheme="majorHAnsi" w:hAnsiTheme="majorHAnsi" w:cs="Times New Roman"/>
          <w:kern w:val="0"/>
          <w14:ligatures w14:val="none"/>
        </w:rPr>
        <w:t>(</w:t>
      </w:r>
      <w:r w:rsidRPr="00F5445D">
        <w:rPr>
          <w:rFonts w:asciiTheme="majorHAnsi" w:hAnsiTheme="majorHAnsi" w:cs="Times New Roman"/>
          <w:kern w:val="0"/>
          <w14:ligatures w14:val="none"/>
        </w:rPr>
        <w:t>…</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In kleinen Kobaltminen im Süden des Kongos ist Kinderarbeit laut Bericht weit verbreitet. Tausende Kinder </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manche gerade einmal sieben Jahre alt </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arbeiten täglich bis zu zwölf Stunden unter prekären Bedingungen.“  </w:t>
      </w:r>
    </w:p>
    <w:p w14:paraId="32396CB7" w14:textId="77777777" w:rsidR="00C562CA" w:rsidRPr="00F5445D" w:rsidRDefault="00C562CA" w:rsidP="0090108E">
      <w:pPr>
        <w:spacing w:before="100" w:beforeAutospacing="1" w:after="100" w:afterAutospacing="1" w:line="240" w:lineRule="auto"/>
        <w:rPr>
          <w:rFonts w:asciiTheme="majorHAnsi" w:hAnsiTheme="majorHAnsi" w:cs="Times New Roman"/>
          <w:i/>
          <w:iCs/>
          <w:kern w:val="0"/>
          <w14:ligatures w14:val="none"/>
        </w:rPr>
      </w:pPr>
      <w:r w:rsidRPr="00F5445D">
        <w:rPr>
          <w:rFonts w:asciiTheme="majorHAnsi" w:hAnsiTheme="majorHAnsi" w:cs="Times New Roman"/>
          <w:i/>
          <w:iCs/>
          <w:kern w:val="0"/>
          <w14:ligatures w14:val="none"/>
        </w:rPr>
        <w:t>Quelle: Amnesty International / 19.01.2016</w:t>
      </w:r>
    </w:p>
    <w:p w14:paraId="600C7EA5" w14:textId="77777777" w:rsidR="00C562CA" w:rsidRPr="00F5445D" w:rsidRDefault="00C562CA" w:rsidP="0090108E">
      <w:pPr>
        <w:spacing w:after="0" w:line="240" w:lineRule="auto"/>
        <w:rPr>
          <w:rFonts w:asciiTheme="majorHAnsi" w:eastAsia="Times New Roman" w:hAnsiTheme="majorHAnsi" w:cs="Times New Roman"/>
          <w:kern w:val="0"/>
          <w14:ligatures w14:val="none"/>
        </w:rPr>
      </w:pPr>
    </w:p>
    <w:p w14:paraId="5A637BCC" w14:textId="77777777" w:rsidR="00C562CA" w:rsidRPr="00F5445D" w:rsidRDefault="00C562CA" w:rsidP="0090108E">
      <w:pPr>
        <w:spacing w:before="100" w:beforeAutospacing="1" w:after="100" w:afterAutospacing="1" w:line="240" w:lineRule="auto"/>
        <w:rPr>
          <w:rFonts w:asciiTheme="majorHAnsi" w:hAnsiTheme="majorHAnsi" w:cs="Times New Roman"/>
          <w:b/>
          <w:bCs/>
          <w:kern w:val="0"/>
          <w14:ligatures w14:val="none"/>
        </w:rPr>
      </w:pPr>
      <w:r w:rsidRPr="00F054B8">
        <w:rPr>
          <w:rFonts w:asciiTheme="majorHAnsi" w:hAnsiTheme="majorHAnsi" w:cs="Times New Roman"/>
          <w:b/>
          <w:bCs/>
          <w:kern w:val="0"/>
          <w14:ligatures w14:val="none"/>
        </w:rPr>
        <w:t xml:space="preserve">Artikel 5: </w:t>
      </w:r>
      <w:r w:rsidRPr="00F5445D">
        <w:rPr>
          <w:rFonts w:asciiTheme="majorHAnsi" w:hAnsiTheme="majorHAnsi" w:cs="Times New Roman"/>
          <w:b/>
          <w:bCs/>
          <w:kern w:val="0"/>
          <w14:ligatures w14:val="none"/>
        </w:rPr>
        <w:t>Fairphone / Right to Repair-Bewegung</w:t>
      </w:r>
    </w:p>
    <w:p w14:paraId="3591249D" w14:textId="77777777" w:rsidR="00C562CA" w:rsidRPr="00F5445D" w:rsidRDefault="00C562CA" w:rsidP="0090108E">
      <w:pPr>
        <w:spacing w:before="100" w:beforeAutospacing="1" w:after="100" w:afterAutospacing="1" w:line="240" w:lineRule="auto"/>
        <w:rPr>
          <w:rFonts w:asciiTheme="majorHAnsi" w:hAnsiTheme="majorHAnsi" w:cs="Times New Roman"/>
          <w:kern w:val="0"/>
          <w14:ligatures w14:val="none"/>
        </w:rPr>
      </w:pPr>
      <w:r w:rsidRPr="00F5445D">
        <w:rPr>
          <w:rFonts w:asciiTheme="majorHAnsi" w:hAnsiTheme="majorHAnsi" w:cs="Times New Roman"/>
          <w:kern w:val="0"/>
          <w14:ligatures w14:val="none"/>
        </w:rPr>
        <w:t xml:space="preserve">„Bei Fairphone sieht dies jedoch anders aus: Das niederländische Startup </w:t>
      </w:r>
      <w:r>
        <w:rPr>
          <w:rFonts w:asciiTheme="majorHAnsi" w:hAnsiTheme="majorHAnsi" w:cs="Times New Roman"/>
          <w:kern w:val="0"/>
          <w14:ligatures w14:val="none"/>
        </w:rPr>
        <w:t>(</w:t>
      </w:r>
      <w:r w:rsidRPr="00F5445D">
        <w:rPr>
          <w:rFonts w:asciiTheme="majorHAnsi" w:hAnsiTheme="majorHAnsi" w:cs="Times New Roman"/>
          <w:kern w:val="0"/>
          <w14:ligatures w14:val="none"/>
        </w:rPr>
        <w:t>…</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hat es sich zur Aufgabe gemacht, den Handy-Nutzern nicht nur faire Smartphones zu ermöglichen, sondern auch Handys, die sich durch Langlebigkeit und einfache Reparaturen auszeichnen. </w:t>
      </w:r>
      <w:r>
        <w:rPr>
          <w:rFonts w:asciiTheme="majorHAnsi" w:hAnsiTheme="majorHAnsi" w:cs="Times New Roman"/>
          <w:kern w:val="0"/>
          <w14:ligatures w14:val="none"/>
        </w:rPr>
        <w:t>(</w:t>
      </w:r>
      <w:r w:rsidRPr="00F5445D">
        <w:rPr>
          <w:rFonts w:asciiTheme="majorHAnsi" w:hAnsiTheme="majorHAnsi" w:cs="Times New Roman"/>
          <w:kern w:val="0"/>
          <w14:ligatures w14:val="none"/>
        </w:rPr>
        <w:t>…</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Laut Fairphone liegt der Fokus bei der Produktion auf Transparenz in der Lieferkette und der Verfolgung des Ziels ‚die Wertschöpfungskette in den Bereichen Bergbau, Design, Produktion und Produktlebenszyklus positiv zu beeinflussen‘. </w:t>
      </w:r>
      <w:r>
        <w:rPr>
          <w:rFonts w:asciiTheme="majorHAnsi" w:hAnsiTheme="majorHAnsi" w:cs="Times New Roman"/>
          <w:kern w:val="0"/>
          <w14:ligatures w14:val="none"/>
        </w:rPr>
        <w:t>(</w:t>
      </w:r>
      <w:r w:rsidRPr="00F5445D">
        <w:rPr>
          <w:rFonts w:asciiTheme="majorHAnsi" w:hAnsiTheme="majorHAnsi" w:cs="Times New Roman"/>
          <w:kern w:val="0"/>
          <w14:ligatures w14:val="none"/>
        </w:rPr>
        <w:t>…</w:t>
      </w:r>
      <w:r>
        <w:rPr>
          <w:rFonts w:asciiTheme="majorHAnsi" w:hAnsiTheme="majorHAnsi" w:cs="Times New Roman"/>
          <w:kern w:val="0"/>
          <w14:ligatures w14:val="none"/>
        </w:rPr>
        <w:t>)</w:t>
      </w:r>
      <w:r w:rsidRPr="00F5445D">
        <w:rPr>
          <w:rFonts w:asciiTheme="majorHAnsi" w:hAnsiTheme="majorHAnsi" w:cs="Times New Roman"/>
          <w:kern w:val="0"/>
          <w14:ligatures w14:val="none"/>
        </w:rPr>
        <w:t xml:space="preserve"> </w:t>
      </w:r>
      <w:r w:rsidRPr="00B8770A">
        <w:rPr>
          <w:rFonts w:asciiTheme="majorHAnsi" w:hAnsiTheme="majorHAnsi" w:cs="Times New Roman"/>
          <w:kern w:val="0"/>
          <w14:ligatures w14:val="none"/>
        </w:rPr>
        <w:t>Bisher wartet der faire Smartphone-Hersteller mit drei verschiedenen Modellen auf, dem FP1 (Fairphone First Edition oder auch Fairphone 1), FP1U (Fairphone 1 Second Batch) und FP2 (Fairphone 2).</w:t>
      </w:r>
      <w:r>
        <w:rPr>
          <w:rFonts w:asciiTheme="majorHAnsi" w:hAnsiTheme="majorHAnsi" w:cs="Times New Roman"/>
          <w:kern w:val="0"/>
          <w14:ligatures w14:val="none"/>
        </w:rPr>
        <w:t xml:space="preserve"> </w:t>
      </w:r>
      <w:r w:rsidRPr="00B8770A">
        <w:rPr>
          <w:rFonts w:asciiTheme="majorHAnsi" w:hAnsiTheme="majorHAnsi" w:cs="Times New Roman"/>
          <w:kern w:val="0"/>
          <w14:ligatures w14:val="none"/>
        </w:rPr>
        <w:t>Alle drei fairen Smartphones zeichnen sich durch ihre leichte Reparatur aus. Mit einem Schraubenzieher und einigen einfachen Handgriffen können so angeblich selbst die grössten Reparatur- und Techniklaien das Smartphone wieder zum Laufen bringen. Bei einem Defekt muss einfach nur das entsprechende Modul gegen ein neues ausgetauscht werden. Alle verbauten Teile lassen sich als Ersatzteil recht günstig über den Fairphone Onlineshop bestellen. Ein neues Display kostet den Fairphone-Besitzer beispielsweise 85,70 Euro.</w:t>
      </w:r>
    </w:p>
    <w:p w14:paraId="1C367D45" w14:textId="77777777" w:rsidR="00C562CA" w:rsidRPr="00F5445D" w:rsidRDefault="00C562CA" w:rsidP="0090108E">
      <w:pPr>
        <w:spacing w:before="100" w:beforeAutospacing="1" w:after="100" w:afterAutospacing="1" w:line="240" w:lineRule="auto"/>
        <w:rPr>
          <w:rFonts w:asciiTheme="majorHAnsi" w:hAnsiTheme="majorHAnsi" w:cs="Times New Roman"/>
          <w:i/>
          <w:iCs/>
          <w:kern w:val="0"/>
          <w14:ligatures w14:val="none"/>
        </w:rPr>
      </w:pPr>
      <w:r w:rsidRPr="00F5445D">
        <w:rPr>
          <w:rFonts w:asciiTheme="majorHAnsi" w:hAnsiTheme="majorHAnsi" w:cs="Times New Roman"/>
          <w:i/>
          <w:iCs/>
          <w:kern w:val="0"/>
          <w14:ligatures w14:val="none"/>
        </w:rPr>
        <w:t>Quelle: Wertgarantie Ratgeber Elektronik / “Was steckt hinter Fairphone?”</w:t>
      </w:r>
    </w:p>
    <w:p w14:paraId="7170788F" w14:textId="77777777" w:rsidR="00C562CA" w:rsidRPr="00F5445D" w:rsidRDefault="00C562CA" w:rsidP="0090108E">
      <w:pPr>
        <w:spacing w:after="0" w:line="240" w:lineRule="auto"/>
        <w:rPr>
          <w:rFonts w:asciiTheme="majorHAnsi" w:eastAsia="Times New Roman" w:hAnsiTheme="majorHAnsi" w:cs="Times New Roman"/>
          <w:kern w:val="0"/>
          <w14:ligatures w14:val="none"/>
        </w:rPr>
      </w:pPr>
    </w:p>
    <w:p w14:paraId="02CE0482" w14:textId="77777777" w:rsidR="00C562CA" w:rsidRPr="00FF1589" w:rsidRDefault="00C562CA" w:rsidP="0090108E">
      <w:pPr>
        <w:spacing w:after="0" w:line="240" w:lineRule="auto"/>
        <w:rPr>
          <w:rFonts w:ascii="Times New Roman" w:eastAsia="Times New Roman" w:hAnsi="Times New Roman" w:cs="Times New Roman"/>
          <w:kern w:val="0"/>
          <w14:ligatures w14:val="none"/>
        </w:rPr>
      </w:pPr>
    </w:p>
    <w:p w14:paraId="348F9AC3" w14:textId="77777777" w:rsidR="00C562CA" w:rsidRDefault="00C562CA" w:rsidP="0090108E">
      <w:pPr>
        <w:spacing w:before="100" w:beforeAutospacing="1" w:after="100" w:afterAutospacing="1" w:line="240" w:lineRule="auto"/>
        <w:rPr>
          <w:rFonts w:asciiTheme="majorHAnsi" w:hAnsiTheme="majorHAnsi" w:cs="Times New Roman"/>
          <w:kern w:val="0"/>
          <w14:ligatures w14:val="none"/>
        </w:rPr>
      </w:pPr>
    </w:p>
    <w:p w14:paraId="0430F2C7" w14:textId="77777777" w:rsidR="00C562CA" w:rsidRDefault="00C562CA" w:rsidP="0090108E">
      <w:pPr>
        <w:spacing w:before="100" w:beforeAutospacing="1" w:after="100" w:afterAutospacing="1" w:line="240" w:lineRule="auto"/>
        <w:rPr>
          <w:rFonts w:asciiTheme="majorHAnsi" w:hAnsiTheme="majorHAnsi" w:cs="Times New Roman"/>
          <w:kern w:val="0"/>
          <w14:ligatures w14:val="none"/>
        </w:rPr>
      </w:pPr>
    </w:p>
    <w:p w14:paraId="64DE6ECB" w14:textId="77777777" w:rsidR="00C562CA" w:rsidRDefault="00C562CA" w:rsidP="0090108E">
      <w:pPr>
        <w:spacing w:before="100" w:beforeAutospacing="1" w:after="100" w:afterAutospacing="1" w:line="240" w:lineRule="auto"/>
        <w:rPr>
          <w:rFonts w:asciiTheme="majorHAnsi" w:hAnsiTheme="majorHAnsi" w:cs="Times New Roman"/>
          <w:kern w:val="0"/>
          <w14:ligatures w14:val="none"/>
        </w:rPr>
      </w:pPr>
    </w:p>
    <w:p w14:paraId="444D4BEB" w14:textId="77777777" w:rsidR="00C562CA" w:rsidRDefault="00C562CA" w:rsidP="0090108E">
      <w:pPr>
        <w:spacing w:before="100" w:beforeAutospacing="1" w:after="100" w:afterAutospacing="1" w:line="240" w:lineRule="auto"/>
        <w:rPr>
          <w:rFonts w:asciiTheme="majorHAnsi" w:hAnsiTheme="majorHAnsi" w:cs="Times New Roman"/>
          <w:kern w:val="0"/>
          <w14:ligatures w14:val="none"/>
        </w:rPr>
      </w:pPr>
    </w:p>
    <w:p w14:paraId="64665EF8" w14:textId="77777777" w:rsidR="00C562CA" w:rsidRDefault="00C562CA" w:rsidP="0090108E">
      <w:pPr>
        <w:spacing w:before="100" w:beforeAutospacing="1" w:after="100" w:afterAutospacing="1" w:line="240" w:lineRule="auto"/>
        <w:rPr>
          <w:rFonts w:asciiTheme="majorHAnsi" w:hAnsiTheme="majorHAnsi" w:cs="Times New Roman"/>
          <w:kern w:val="0"/>
          <w14:ligatures w14:val="none"/>
        </w:rPr>
      </w:pPr>
    </w:p>
    <w:p w14:paraId="46563FD0" w14:textId="77777777" w:rsidR="00C562CA" w:rsidRDefault="00C562CA" w:rsidP="0090108E">
      <w:pPr>
        <w:spacing w:before="100" w:beforeAutospacing="1" w:after="100" w:afterAutospacing="1" w:line="240" w:lineRule="auto"/>
        <w:rPr>
          <w:rFonts w:asciiTheme="majorHAnsi" w:hAnsiTheme="majorHAnsi" w:cs="Times New Roman"/>
          <w:kern w:val="0"/>
          <w14:ligatures w14:val="none"/>
        </w:rPr>
      </w:pPr>
    </w:p>
    <w:p w14:paraId="75DAE1BB"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p>
    <w:p w14:paraId="6912B499" w14:textId="77777777" w:rsidR="00C562CA" w:rsidRPr="00FF1589" w:rsidRDefault="00C562CA" w:rsidP="0090108E">
      <w:pPr>
        <w:spacing w:before="100" w:beforeAutospacing="1" w:after="100" w:afterAutospacing="1" w:line="240" w:lineRule="auto"/>
        <w:rPr>
          <w:rFonts w:asciiTheme="majorHAnsi" w:hAnsiTheme="majorHAnsi" w:cs="Times New Roman"/>
          <w:b/>
          <w:bCs/>
          <w:kern w:val="0"/>
          <w14:ligatures w14:val="none"/>
        </w:rPr>
      </w:pPr>
      <w:r w:rsidRPr="008C30EB">
        <w:rPr>
          <w:rFonts w:asciiTheme="majorHAnsi" w:hAnsiTheme="majorHAnsi" w:cs="Times New Roman"/>
          <w:b/>
          <w:bCs/>
          <w:kern w:val="0"/>
          <w14:ligatures w14:val="none"/>
        </w:rPr>
        <w:t>Artikel 6</w:t>
      </w:r>
      <w:r w:rsidRPr="00FF1589">
        <w:rPr>
          <w:rFonts w:asciiTheme="majorHAnsi" w:hAnsiTheme="majorHAnsi" w:cs="Times New Roman"/>
          <w:b/>
          <w:bCs/>
          <w:kern w:val="0"/>
          <w14:ligatures w14:val="none"/>
        </w:rPr>
        <w:t>: In vielen Lieferketten steckt Kinderarbeit</w:t>
      </w:r>
    </w:p>
    <w:p w14:paraId="0DA7408E"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 xml:space="preserve">„Das Risiko von Kinderarbeit ist in globalen Lieferketten allgegenwärtig. Zu diesem Ergebnis kommt die Studie ‚Kinderrechtsrisiken in globalen Lieferketten: Warum ein Null-Toleranz-Ansatz nicht genug ist‘ der Hilfsorganisation „Save the Children Deutschland“.  </w:t>
      </w:r>
    </w:p>
    <w:p w14:paraId="64643B6F"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 xml:space="preserve">„Unsere Kleidung, unsere Mobiltelefone und Lebensmittel wurden möglicherweise auf Kosten von Kindern hergestellt“, sagt Anne Reiner von Save the Children Deutschland.  </w:t>
      </w:r>
    </w:p>
    <w:p w14:paraId="744905D6"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 xml:space="preserve">Die Studie zeigt auf, dass Kinderarbeit nicht nur in klassischen Sektoren wie Landwirtschaft oder Textil vorkommt, sondern zunehmend auch dort, wo Vorprodukte für komplexe Lieferketten produziert werden. So leisten Kinder oftmals Hilfe bei der Rohstoffgewinnung oder in kleinteiligen, informellen Produktionsverhältnissen für Güter, die später in elektronischen Geräten oder Bekleidung verarbeitet werden.  </w:t>
      </w:r>
    </w:p>
    <w:p w14:paraId="3071CDE4"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 xml:space="preserve">Ein zentrales Problem ist, dass Unternehmen oftmals nur einen Teil ihrer Lieferkette kontrollieren können </w:t>
      </w:r>
      <w:r>
        <w:rPr>
          <w:rFonts w:asciiTheme="majorHAnsi" w:hAnsiTheme="majorHAnsi" w:cs="Times New Roman"/>
          <w:kern w:val="0"/>
          <w14:ligatures w14:val="none"/>
        </w:rPr>
        <w:t>-</w:t>
      </w:r>
      <w:r w:rsidRPr="00FF1589">
        <w:rPr>
          <w:rFonts w:asciiTheme="majorHAnsi" w:hAnsiTheme="majorHAnsi" w:cs="Times New Roman"/>
          <w:kern w:val="0"/>
          <w14:ligatures w14:val="none"/>
        </w:rPr>
        <w:t xml:space="preserve"> insbesondere Zulieferer von Rohstoffen oder Sub-Lieferanten in weit entfernten Regionen bleiben schwer einsehbar. In der Praxis fehlt häufig Transparenz über mehrere Stufen hinweg, sodass Kinderarbeit und andere Menschenrechtsverletzungen „versteckt“ auftreten können.  </w:t>
      </w:r>
    </w:p>
    <w:p w14:paraId="18F473EE" w14:textId="77777777" w:rsidR="00C562CA" w:rsidRPr="00FF1589" w:rsidRDefault="00C562CA" w:rsidP="0090108E">
      <w:pPr>
        <w:spacing w:before="100" w:beforeAutospacing="1" w:after="100" w:afterAutospacing="1" w:line="240" w:lineRule="auto"/>
        <w:rPr>
          <w:rFonts w:asciiTheme="majorHAnsi" w:hAnsiTheme="majorHAnsi" w:cs="Times New Roman"/>
          <w:i/>
          <w:iCs/>
          <w:kern w:val="0"/>
          <w14:ligatures w14:val="none"/>
        </w:rPr>
      </w:pPr>
      <w:r w:rsidRPr="00FF1589">
        <w:rPr>
          <w:rFonts w:asciiTheme="majorHAnsi" w:hAnsiTheme="majorHAnsi" w:cs="Times New Roman"/>
          <w:i/>
          <w:iCs/>
          <w:kern w:val="0"/>
          <w14:ligatures w14:val="none"/>
        </w:rPr>
        <w:t>Quelle: IDEA, 12.06.2023</w:t>
      </w:r>
    </w:p>
    <w:p w14:paraId="75102B9A"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p>
    <w:p w14:paraId="0865B15A" w14:textId="77777777" w:rsidR="00C562CA" w:rsidRPr="00FF1589" w:rsidRDefault="00C562CA" w:rsidP="0090108E">
      <w:pPr>
        <w:spacing w:before="100" w:beforeAutospacing="1" w:after="100" w:afterAutospacing="1" w:line="240" w:lineRule="auto"/>
        <w:rPr>
          <w:rFonts w:asciiTheme="majorHAnsi" w:hAnsiTheme="majorHAnsi" w:cs="Times New Roman"/>
          <w:b/>
          <w:bCs/>
          <w:kern w:val="0"/>
          <w14:ligatures w14:val="none"/>
        </w:rPr>
      </w:pPr>
      <w:r w:rsidRPr="00FF1589">
        <w:rPr>
          <w:rFonts w:asciiTheme="majorHAnsi" w:hAnsiTheme="majorHAnsi" w:cs="Times New Roman"/>
          <w:b/>
          <w:bCs/>
          <w:kern w:val="0"/>
          <w14:ligatures w14:val="none"/>
        </w:rPr>
        <w:t xml:space="preserve">Artikel </w:t>
      </w:r>
      <w:r w:rsidRPr="008C30EB">
        <w:rPr>
          <w:rFonts w:asciiTheme="majorHAnsi" w:hAnsiTheme="majorHAnsi" w:cs="Times New Roman"/>
          <w:b/>
          <w:bCs/>
          <w:kern w:val="0"/>
          <w14:ligatures w14:val="none"/>
        </w:rPr>
        <w:t>7:</w:t>
      </w:r>
      <w:r w:rsidRPr="00FF1589">
        <w:rPr>
          <w:rFonts w:asciiTheme="majorHAnsi" w:hAnsiTheme="majorHAnsi" w:cs="Times New Roman"/>
          <w:b/>
          <w:bCs/>
          <w:kern w:val="0"/>
          <w14:ligatures w14:val="none"/>
        </w:rPr>
        <w:t xml:space="preserve"> Saubere Lieferketten statt schmutziger Kinderarbeit</w:t>
      </w:r>
    </w:p>
    <w:p w14:paraId="40518DA8"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 xml:space="preserve">„Weltweit müssen rund 79 Millionen Kinder unter ausbeuterischen Bedingungen arbeiten. Über den Abbau von Rohstoffen wie Kobalt steckt ausbeuterische Kinderarbeit auch in den Akkus von Smartphones und E-Autos.  </w:t>
      </w:r>
    </w:p>
    <w:p w14:paraId="13B43635"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‘Die Trilog-Verhandlungen zum EU</w:t>
      </w:r>
      <w:r w:rsidRPr="00FF1589">
        <w:rPr>
          <w:rFonts w:asciiTheme="majorHAnsi" w:hAnsiTheme="majorHAnsi" w:cs="Times New Roman"/>
          <w:kern w:val="0"/>
          <w14:ligatures w14:val="none"/>
        </w:rPr>
        <w:noBreakHyphen/>
        <w:t xml:space="preserve">Lieferkettengesetz, die in der Vorwoche begonnen haben, müssen die Perspektive von Betroffenen im Globalen Süden und insbesondere die Lebensrealitäten von Kindern in den Mittelpunkt stellen! Kinderarbeit resultiert maßgeblich aus der Armut der Eltern. Die Verankerung von Gewerkschaftsrechten und existenzsichernden Löhnen im Lieferkettengesetz sind daher unumgänglich.’, appelliert Bettina Rosenberger, Geschäftsführerin des Netzwerks Soziale Verantwortung (NeSoVe).  </w:t>
      </w:r>
    </w:p>
    <w:p w14:paraId="0390505F"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 xml:space="preserve">Der Artikel macht deutlich: Es genügt nicht, nur oberflächliche Prüfungen in der Lieferkette vorzunehmen. Gefordert wird eine strukturelle Wende </w:t>
      </w:r>
      <w:r>
        <w:rPr>
          <w:rFonts w:asciiTheme="majorHAnsi" w:hAnsiTheme="majorHAnsi" w:cs="Times New Roman"/>
          <w:kern w:val="0"/>
          <w14:ligatures w14:val="none"/>
        </w:rPr>
        <w:t xml:space="preserve">- </w:t>
      </w:r>
      <w:r w:rsidRPr="00FF1589">
        <w:rPr>
          <w:rFonts w:asciiTheme="majorHAnsi" w:hAnsiTheme="majorHAnsi" w:cs="Times New Roman"/>
          <w:kern w:val="0"/>
          <w14:ligatures w14:val="none"/>
        </w:rPr>
        <w:t xml:space="preserve">vom Rohstoffabbau bis zum Endprodukt </w:t>
      </w:r>
      <w:r>
        <w:rPr>
          <w:rFonts w:asciiTheme="majorHAnsi" w:hAnsiTheme="majorHAnsi" w:cs="Times New Roman"/>
          <w:kern w:val="0"/>
          <w14:ligatures w14:val="none"/>
        </w:rPr>
        <w:t>-</w:t>
      </w:r>
      <w:r w:rsidRPr="00FF1589">
        <w:rPr>
          <w:rFonts w:asciiTheme="majorHAnsi" w:hAnsiTheme="majorHAnsi" w:cs="Times New Roman"/>
          <w:kern w:val="0"/>
          <w14:ligatures w14:val="none"/>
        </w:rPr>
        <w:t xml:space="preserve"> mit verbindlichen Regeln, damit Kinderarbeit erst gar nicht Teil der Lieferkette wird.  </w:t>
      </w:r>
    </w:p>
    <w:p w14:paraId="5267FA11" w14:textId="77777777" w:rsidR="00C562CA" w:rsidRPr="00FF1589" w:rsidRDefault="00C562CA" w:rsidP="0090108E">
      <w:pPr>
        <w:spacing w:before="100" w:beforeAutospacing="1" w:after="100" w:afterAutospacing="1" w:line="240" w:lineRule="auto"/>
        <w:rPr>
          <w:rFonts w:asciiTheme="majorHAnsi" w:hAnsiTheme="majorHAnsi" w:cs="Times New Roman"/>
          <w:i/>
          <w:iCs/>
          <w:kern w:val="0"/>
          <w14:ligatures w14:val="none"/>
        </w:rPr>
      </w:pPr>
      <w:r w:rsidRPr="00FF1589">
        <w:rPr>
          <w:rFonts w:asciiTheme="majorHAnsi" w:hAnsiTheme="majorHAnsi" w:cs="Times New Roman"/>
          <w:i/>
          <w:iCs/>
          <w:kern w:val="0"/>
          <w14:ligatures w14:val="none"/>
        </w:rPr>
        <w:t>Quelle: OTS 12.06.2023</w:t>
      </w:r>
    </w:p>
    <w:p w14:paraId="4F9EEA06" w14:textId="77777777" w:rsidR="00C562CA" w:rsidRDefault="00C562CA" w:rsidP="0090108E">
      <w:pPr>
        <w:spacing w:before="100" w:beforeAutospacing="1" w:after="100" w:afterAutospacing="1" w:line="240" w:lineRule="auto"/>
        <w:rPr>
          <w:rFonts w:asciiTheme="majorHAnsi" w:hAnsiTheme="majorHAnsi" w:cs="Times New Roman"/>
          <w:kern w:val="0"/>
          <w14:ligatures w14:val="none"/>
        </w:rPr>
      </w:pPr>
    </w:p>
    <w:p w14:paraId="072D2387" w14:textId="095CFE92" w:rsidR="00C562CA" w:rsidRPr="00FF1589" w:rsidRDefault="00C562CA" w:rsidP="0090108E">
      <w:pPr>
        <w:spacing w:before="100" w:beforeAutospacing="1" w:after="100" w:afterAutospacing="1" w:line="240" w:lineRule="auto"/>
        <w:rPr>
          <w:rFonts w:asciiTheme="majorHAnsi" w:hAnsiTheme="majorHAnsi" w:cs="Times New Roman"/>
          <w:b/>
          <w:bCs/>
          <w:kern w:val="0"/>
          <w14:ligatures w14:val="none"/>
        </w:rPr>
      </w:pPr>
      <w:r w:rsidRPr="008C30EB">
        <w:rPr>
          <w:rFonts w:asciiTheme="majorHAnsi" w:hAnsiTheme="majorHAnsi" w:cs="Times New Roman"/>
          <w:b/>
          <w:bCs/>
          <w:kern w:val="0"/>
          <w14:ligatures w14:val="none"/>
        </w:rPr>
        <w:lastRenderedPageBreak/>
        <w:t>Artikel 8</w:t>
      </w:r>
      <w:r w:rsidRPr="00FF1589">
        <w:rPr>
          <w:rFonts w:asciiTheme="majorHAnsi" w:hAnsiTheme="majorHAnsi" w:cs="Times New Roman"/>
          <w:b/>
          <w:bCs/>
          <w:kern w:val="0"/>
          <w14:ligatures w14:val="none"/>
        </w:rPr>
        <w:t>: Welche Risiken existieren in unseren globalen Wertschöpfungsketten?</w:t>
      </w:r>
    </w:p>
    <w:p w14:paraId="69B8A119"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 xml:space="preserve">„Die Globalisierung macht es möglich: Über 8,5 Millionen 40-Fuß-Container werden allein im Hamburger Hafen jedes Jahr verladen. Lieferketten sind heute internationaler als jemals zuvor </w:t>
      </w:r>
      <w:r>
        <w:rPr>
          <w:rFonts w:asciiTheme="majorHAnsi" w:hAnsiTheme="majorHAnsi" w:cs="Times New Roman"/>
          <w:kern w:val="0"/>
          <w14:ligatures w14:val="none"/>
        </w:rPr>
        <w:t>-</w:t>
      </w:r>
      <w:r w:rsidRPr="00FF1589">
        <w:rPr>
          <w:rFonts w:asciiTheme="majorHAnsi" w:hAnsiTheme="majorHAnsi" w:cs="Times New Roman"/>
          <w:kern w:val="0"/>
          <w14:ligatures w14:val="none"/>
        </w:rPr>
        <w:t xml:space="preserve"> rund 80 Prozent des Welthandels basieren auf globalen Wertschöpfungsketten.  </w:t>
      </w:r>
    </w:p>
    <w:p w14:paraId="6B09189E"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 xml:space="preserve">Doch mit dieser Verflechtung kommen Risiken: Einem Bericht der Bundesregierung zufolge kommen rund 80 Prozent der in Deutschland ansässigen Unternehmen mit mehr als 500 Beschäftigten ihrer Sorgfaltspflicht in puncto Lieferketten bisher unzureichend nach.  </w:t>
      </w:r>
    </w:p>
    <w:p w14:paraId="57024BC0"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r w:rsidRPr="00FF1589">
        <w:rPr>
          <w:rFonts w:asciiTheme="majorHAnsi" w:hAnsiTheme="majorHAnsi" w:cs="Times New Roman"/>
          <w:kern w:val="0"/>
          <w14:ligatures w14:val="none"/>
        </w:rPr>
        <w:t xml:space="preserve">Der Artikel führt aus, dass mangelnde Transparenz, komplexe Mehrstufen-Lieferketten und der Fokus auf Kostenreduktion die Kontrolle erschweren. Wenn Unternehmen nur die erste Stufe der Lieferkette beaufsichtigen, bleiben Rohstoffgewinnung oder Sub-Produktion in fernen Ländern oft außerhalb ihrer direkten Kontrolle. Daraus resultieren vielfältige Risiken </w:t>
      </w:r>
      <w:r>
        <w:rPr>
          <w:rFonts w:asciiTheme="majorHAnsi" w:hAnsiTheme="majorHAnsi" w:cs="Times New Roman"/>
          <w:kern w:val="0"/>
          <w14:ligatures w14:val="none"/>
        </w:rPr>
        <w:t>-</w:t>
      </w:r>
      <w:r w:rsidRPr="00FF1589">
        <w:rPr>
          <w:rFonts w:asciiTheme="majorHAnsi" w:hAnsiTheme="majorHAnsi" w:cs="Times New Roman"/>
          <w:kern w:val="0"/>
          <w14:ligatures w14:val="none"/>
        </w:rPr>
        <w:t xml:space="preserve"> von Kinderarbeit über Umweltzerstörung bis hin zu Reputations- und Rechtsrisiken für Unternehmen.  </w:t>
      </w:r>
    </w:p>
    <w:p w14:paraId="0E20E33D" w14:textId="77777777" w:rsidR="00C562CA" w:rsidRPr="00FF1589" w:rsidRDefault="00C562CA" w:rsidP="0090108E">
      <w:pPr>
        <w:spacing w:before="100" w:beforeAutospacing="1" w:after="100" w:afterAutospacing="1" w:line="240" w:lineRule="auto"/>
        <w:rPr>
          <w:rFonts w:asciiTheme="majorHAnsi" w:hAnsiTheme="majorHAnsi" w:cs="Times New Roman"/>
          <w:i/>
          <w:iCs/>
          <w:kern w:val="0"/>
          <w14:ligatures w14:val="none"/>
        </w:rPr>
      </w:pPr>
      <w:r w:rsidRPr="00FF1589">
        <w:rPr>
          <w:rFonts w:asciiTheme="majorHAnsi" w:hAnsiTheme="majorHAnsi" w:cs="Times New Roman"/>
          <w:i/>
          <w:iCs/>
          <w:kern w:val="0"/>
          <w14:ligatures w14:val="none"/>
        </w:rPr>
        <w:t>Quelle: Handelsblatt (Online)</w:t>
      </w:r>
    </w:p>
    <w:p w14:paraId="1EBA5083" w14:textId="77777777" w:rsidR="00C562CA" w:rsidRPr="00FF1589" w:rsidRDefault="00C562CA" w:rsidP="0090108E">
      <w:pPr>
        <w:spacing w:before="100" w:beforeAutospacing="1" w:after="100" w:afterAutospacing="1" w:line="240" w:lineRule="auto"/>
        <w:rPr>
          <w:rFonts w:asciiTheme="majorHAnsi" w:hAnsiTheme="majorHAnsi" w:cs="Times New Roman"/>
          <w:kern w:val="0"/>
          <w14:ligatures w14:val="none"/>
        </w:rPr>
      </w:pPr>
    </w:p>
    <w:p w14:paraId="27012E3B" w14:textId="77777777" w:rsidR="00C562CA" w:rsidRDefault="00C562CA"/>
    <w:sectPr w:rsidR="00C562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CA"/>
    <w:rsid w:val="00354D3A"/>
    <w:rsid w:val="00C562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98D7778"/>
  <w15:chartTrackingRefBased/>
  <w15:docId w15:val="{7F1C6F64-A211-5A45-90BF-906AECD9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6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56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562C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562C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562C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562C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62C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62C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62C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62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562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562C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562C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562C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562C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562C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562C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562CA"/>
    <w:rPr>
      <w:rFonts w:eastAsiaTheme="majorEastAsia" w:cstheme="majorBidi"/>
      <w:color w:val="272727" w:themeColor="text1" w:themeTint="D8"/>
    </w:rPr>
  </w:style>
  <w:style w:type="paragraph" w:styleId="Titel">
    <w:name w:val="Title"/>
    <w:basedOn w:val="Standard"/>
    <w:next w:val="Standard"/>
    <w:link w:val="TitelZchn"/>
    <w:uiPriority w:val="10"/>
    <w:qFormat/>
    <w:rsid w:val="00C56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62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62C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62C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562C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562CA"/>
    <w:rPr>
      <w:i/>
      <w:iCs/>
      <w:color w:val="404040" w:themeColor="text1" w:themeTint="BF"/>
    </w:rPr>
  </w:style>
  <w:style w:type="paragraph" w:styleId="Listenabsatz">
    <w:name w:val="List Paragraph"/>
    <w:basedOn w:val="Standard"/>
    <w:uiPriority w:val="34"/>
    <w:qFormat/>
    <w:rsid w:val="00C562CA"/>
    <w:pPr>
      <w:ind w:left="720"/>
      <w:contextualSpacing/>
    </w:pPr>
  </w:style>
  <w:style w:type="character" w:styleId="IntensiveHervorhebung">
    <w:name w:val="Intense Emphasis"/>
    <w:basedOn w:val="Absatz-Standardschriftart"/>
    <w:uiPriority w:val="21"/>
    <w:qFormat/>
    <w:rsid w:val="00C562CA"/>
    <w:rPr>
      <w:i/>
      <w:iCs/>
      <w:color w:val="0F4761" w:themeColor="accent1" w:themeShade="BF"/>
    </w:rPr>
  </w:style>
  <w:style w:type="paragraph" w:styleId="IntensivesZitat">
    <w:name w:val="Intense Quote"/>
    <w:basedOn w:val="Standard"/>
    <w:next w:val="Standard"/>
    <w:link w:val="IntensivesZitatZchn"/>
    <w:uiPriority w:val="30"/>
    <w:qFormat/>
    <w:rsid w:val="00C56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562CA"/>
    <w:rPr>
      <w:i/>
      <w:iCs/>
      <w:color w:val="0F4761" w:themeColor="accent1" w:themeShade="BF"/>
    </w:rPr>
  </w:style>
  <w:style w:type="character" w:styleId="IntensiverVerweis">
    <w:name w:val="Intense Reference"/>
    <w:basedOn w:val="Absatz-Standardschriftart"/>
    <w:uiPriority w:val="32"/>
    <w:qFormat/>
    <w:rsid w:val="00C562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6883</Characters>
  <Application>Microsoft Office Word</Application>
  <DocSecurity>0</DocSecurity>
  <Lines>57</Lines>
  <Paragraphs>15</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Baumgartner</dc:creator>
  <cp:keywords/>
  <dc:description/>
  <cp:lastModifiedBy>Marlene Baumgartner</cp:lastModifiedBy>
  <cp:revision>2</cp:revision>
  <dcterms:created xsi:type="dcterms:W3CDTF">2025-12-01T19:07:00Z</dcterms:created>
  <dcterms:modified xsi:type="dcterms:W3CDTF">2025-12-01T19:07:00Z</dcterms:modified>
</cp:coreProperties>
</file>