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3F5D" w:rsidRPr="00CB6E63" w:rsidRDefault="00994D1D" w:rsidP="00600D12">
      <w:pPr>
        <w:pStyle w:val="berschrift2"/>
      </w:pPr>
      <w:bookmarkStart w:id="0" w:name="_GoBack"/>
      <w:r w:rsidRPr="00CB6E63">
        <w:t>Sitzung 04</w:t>
      </w:r>
      <w:r w:rsidR="0095773C">
        <w:t xml:space="preserve"> &amp; 05</w:t>
      </w:r>
      <w:r w:rsidRPr="00CB6E63">
        <w:t xml:space="preserve"> – Digitalität und Digitales Lernen</w:t>
      </w:r>
    </w:p>
    <w:bookmarkEnd w:id="0"/>
    <w:p w:rsidR="00994D1D" w:rsidRPr="00CB6E63" w:rsidRDefault="004B03C5" w:rsidP="00C56376">
      <w:pPr>
        <w:spacing w:line="276" w:lineRule="auto"/>
      </w:pPr>
      <w:r w:rsidRPr="00CB6E63">
        <w:t xml:space="preserve">Es ist nicht die Lehrform meiner Wünsche und vermutlich auch nicht die Ihrige. Insbesondere habe ich keine Möglichkeit, auf Ihre Beiträge direkt einzugehen. Aber als Ersatz, Alternative und Ausnahme ist das Verfahren vielleicht besser als gedacht. Bitte arbeiten Sie </w:t>
      </w:r>
      <w:r w:rsidR="007A6FFC" w:rsidRPr="00CB6E63">
        <w:t>das Blatt durch</w:t>
      </w:r>
      <w:r w:rsidR="00B054D7" w:rsidRPr="00CB6E63">
        <w:t xml:space="preserve"> und reichen Sie Ihre Antworten über die Abgabefunktion ein</w:t>
      </w:r>
      <w:r w:rsidR="00201805">
        <w:t xml:space="preserve"> (9. November 2020, 23:59)</w:t>
      </w:r>
      <w:r w:rsidR="00B054D7" w:rsidRPr="00CB6E63">
        <w:t xml:space="preserve">. Ich werde einige Antworten und Rechercheergebnisse online stellen und jede Abgabe kommentieren. </w:t>
      </w:r>
      <w:r w:rsidR="00201805">
        <w:t xml:space="preserve">Außerdem werden wir in der synchronen Präsenzsitzung am 11.11.  bzw. am 13.11. die Ergebnisse aufgreifen. </w:t>
      </w:r>
      <w:r w:rsidR="00600D12">
        <w:t>Ohne die</w:t>
      </w:r>
      <w:r w:rsidR="00201805">
        <w:t xml:space="preserve"> vorbereitende</w:t>
      </w:r>
      <w:r w:rsidR="00600D12">
        <w:t xml:space="preserve"> Lesezeit werden Sie gut zwei Stunden Bearbeitungszeit benötigen. </w:t>
      </w:r>
      <w:r w:rsidR="00B054D7" w:rsidRPr="00CB6E63">
        <w:t>Los geht’s.</w:t>
      </w:r>
    </w:p>
    <w:p w:rsidR="00B054D7" w:rsidRPr="00CB6E63" w:rsidRDefault="00C04202" w:rsidP="00C04202">
      <w:pPr>
        <w:pStyle w:val="berschrift4"/>
      </w:pPr>
      <w:r w:rsidRPr="00CB6E63">
        <w:t xml:space="preserve">1. </w:t>
      </w:r>
      <w:r w:rsidR="00B054D7" w:rsidRPr="00CB6E63">
        <w:t>Lesen</w:t>
      </w:r>
    </w:p>
    <w:p w:rsidR="00B054D7" w:rsidRPr="00CB6E63" w:rsidRDefault="00B054D7" w:rsidP="00C56376">
      <w:pPr>
        <w:spacing w:line="276" w:lineRule="auto"/>
      </w:pPr>
      <w:r w:rsidRPr="00CB6E63">
        <w:t xml:space="preserve">Lesen Sie bitte die beiden nachstehenden Texte. Bitte bedenken Sie, dass Sie beim Lesen </w:t>
      </w:r>
      <w:r w:rsidR="00201805">
        <w:t xml:space="preserve">immer </w:t>
      </w:r>
      <w:r w:rsidRPr="00CB6E63">
        <w:t xml:space="preserve">eine Frage an die Texte mitführen. Diese Frage kann sich verändern und vielleicht kommt Sie Ihnen abhanden. Ist das der Fall, </w:t>
      </w:r>
      <w:r w:rsidR="00201805">
        <w:t xml:space="preserve">so suchen Sie nach einer neuen </w:t>
      </w:r>
      <w:r w:rsidRPr="00CB6E63">
        <w:t xml:space="preserve">Frage </w:t>
      </w:r>
      <w:r w:rsidR="00201805">
        <w:t>oder justieren Sie Ihre alte Frage nach</w:t>
      </w:r>
      <w:r w:rsidRPr="00CB6E63">
        <w:t xml:space="preserve">. </w:t>
      </w:r>
      <w:r w:rsidR="00C04202" w:rsidRPr="00CB6E63">
        <w:t xml:space="preserve">Ich bin mir nicht sicher, aber ich denke, dass Sie für jeden Text ca. 30 Minuten Lesezeit benötigen. Die </w:t>
      </w:r>
      <w:r w:rsidR="00201805">
        <w:t xml:space="preserve">anschließende </w:t>
      </w:r>
      <w:r w:rsidR="00C04202" w:rsidRPr="00CB6E63">
        <w:t xml:space="preserve">Bearbeitungszeit </w:t>
      </w:r>
      <w:r w:rsidR="00201805">
        <w:t>dauert ca. 2 Stunden</w:t>
      </w:r>
      <w:r w:rsidR="00C04202" w:rsidRPr="00CB6E63">
        <w:t>.</w:t>
      </w:r>
    </w:p>
    <w:p w:rsidR="00B054D7" w:rsidRPr="00CB6E63" w:rsidRDefault="00B054D7" w:rsidP="00B054D7">
      <w:pPr>
        <w:spacing w:line="240" w:lineRule="auto"/>
        <w:ind w:left="567" w:hanging="567"/>
      </w:pPr>
      <w:r w:rsidRPr="00CB6E63">
        <w:t>Dorsch, Christian und Detlef Kanwischer (2019): </w:t>
      </w:r>
      <w:r w:rsidRPr="00CB6E63">
        <w:rPr>
          <w:b/>
          <w:bCs/>
        </w:rPr>
        <w:t>Mündigkeitsorientierte Bildung in der geographischen Lehrkräftebildung – Zum Potential von E-Portfolios.</w:t>
      </w:r>
      <w:r w:rsidRPr="00CB6E63">
        <w:t> In:</w:t>
      </w:r>
      <w:r w:rsidRPr="00CB6E63">
        <w:rPr>
          <w:i/>
          <w:iCs/>
        </w:rPr>
        <w:t> Zeitschrift für Geographiedidaktik</w:t>
      </w:r>
      <w:r w:rsidRPr="00CB6E63">
        <w:t> 47(3), S. 98-116.</w:t>
      </w:r>
    </w:p>
    <w:p w:rsidR="00C10EF0" w:rsidRPr="00CB6E63" w:rsidRDefault="00B054D7" w:rsidP="00C10EF0">
      <w:pPr>
        <w:spacing w:line="240" w:lineRule="auto"/>
        <w:ind w:left="567" w:hanging="567"/>
      </w:pPr>
      <w:r w:rsidRPr="00CB6E63">
        <w:t>Dorsch, Christian und Detlef Kanwischer (2020): </w:t>
      </w:r>
      <w:r w:rsidRPr="00CB6E63">
        <w:rPr>
          <w:b/>
          <w:bCs/>
        </w:rPr>
        <w:t>Mündigkeit in einer Kultur der Digitalität – Geographische Bildung und „Spatial Citizenship“.</w:t>
      </w:r>
      <w:r w:rsidRPr="00CB6E63">
        <w:t> In: </w:t>
      </w:r>
      <w:r w:rsidRPr="00CB6E63">
        <w:rPr>
          <w:i/>
          <w:iCs/>
        </w:rPr>
        <w:t>Zeitschrift für Didaktik der Gesellschaftswissenschaften</w:t>
      </w:r>
      <w:r w:rsidRPr="00CB6E63">
        <w:t> 11(1), S. 23-40.</w:t>
      </w:r>
    </w:p>
    <w:p w:rsidR="00C10EF0" w:rsidRPr="00CB6E63" w:rsidRDefault="00C10EF0" w:rsidP="00C04202">
      <w:pPr>
        <w:spacing w:line="240" w:lineRule="auto"/>
        <w:ind w:left="567" w:hanging="567"/>
      </w:pPr>
    </w:p>
    <w:p w:rsidR="00C04202" w:rsidRPr="00CB6E63" w:rsidRDefault="00C04202" w:rsidP="00C04202">
      <w:pPr>
        <w:pStyle w:val="berschrift4"/>
      </w:pPr>
      <w:r w:rsidRPr="00CB6E63">
        <w:t>2. Fragen</w:t>
      </w:r>
    </w:p>
    <w:p w:rsidR="00C10EF0" w:rsidRPr="00CB6E63" w:rsidRDefault="00C04202" w:rsidP="00C56376">
      <w:pPr>
        <w:spacing w:line="276" w:lineRule="auto"/>
      </w:pPr>
      <w:r w:rsidRPr="00CB6E63">
        <w:t>Nachdem Sie die Texte gelesen haben, sind vermutlich Fragen offengeblieben. Notieren Sie bitte spontan mindestens eine offene Frage. Denken Sie daran, dass es keine falschen Fragen gibt und gehen Sie davon aus, dass auch andere ähnliche Fragen haben.</w:t>
      </w:r>
    </w:p>
    <w:p w:rsidR="00C10EF0" w:rsidRPr="00CB6E63" w:rsidRDefault="00C10EF0" w:rsidP="00C04202"/>
    <w:p w:rsidR="00C10EF0" w:rsidRPr="00CB6E63" w:rsidRDefault="00C10EF0" w:rsidP="00C04202"/>
    <w:p w:rsidR="00C10EF0" w:rsidRPr="00CB6E63" w:rsidRDefault="00C10EF0" w:rsidP="00C04202"/>
    <w:p w:rsidR="00C04202" w:rsidRPr="00CB6E63" w:rsidRDefault="00C04202" w:rsidP="00C04202"/>
    <w:p w:rsidR="00B054D7" w:rsidRPr="00CB6E63" w:rsidRDefault="00B054D7" w:rsidP="00B054D7"/>
    <w:p w:rsidR="00C10EF0" w:rsidRPr="00CB6E63" w:rsidRDefault="00C10EF0" w:rsidP="00C10EF0">
      <w:pPr>
        <w:pStyle w:val="berschrift4"/>
      </w:pPr>
      <w:r w:rsidRPr="00CB6E63">
        <w:t>3. Die digitale Bedingung</w:t>
      </w:r>
    </w:p>
    <w:p w:rsidR="00A10446" w:rsidRDefault="00B45DC7" w:rsidP="00C56376">
      <w:pPr>
        <w:spacing w:line="276" w:lineRule="auto"/>
      </w:pPr>
      <w:r w:rsidRPr="00CB6E63">
        <w:t>Um was es sich bei digitalen Daten, der digitalen Welt oder dem Prozess der Digitalisierung handelt, wissen wir in der Regel mehr oder weniger. Um die Unterschiede zu anderen Epochen der menschlichen Gesellschaft herauszustellen respektive die Besonderheiten der Gegenwart zu erkennen, hilft es</w:t>
      </w:r>
      <w:r w:rsidR="00430D25">
        <w:t>,</w:t>
      </w:r>
      <w:r w:rsidR="00943D3E" w:rsidRPr="00CB6E63">
        <w:t xml:space="preserve"> die gesellschaftlichen Epochen gemäß ihrer Leitmedien einzuteilen. Dorsch/Kanwischer thematisieren nur den Wechsel von der Gutenberg- zur Internetgalaxis. In den ersten Sitzungen hatte ich bereits eine weiterreichende Differenzierung angedeutet</w:t>
      </w:r>
      <w:r w:rsidR="00430D25">
        <w:t>, die nachstehend systematisch auf die Unterschiede verweist.</w:t>
      </w:r>
    </w:p>
    <w:tbl>
      <w:tblPr>
        <w:tblW w:w="9064" w:type="dxa"/>
        <w:tblCellMar>
          <w:left w:w="0" w:type="dxa"/>
          <w:right w:w="0" w:type="dxa"/>
        </w:tblCellMar>
        <w:tblLook w:val="0600" w:firstRow="0" w:lastRow="0" w:firstColumn="0" w:lastColumn="0" w:noHBand="1" w:noVBand="1"/>
      </w:tblPr>
      <w:tblGrid>
        <w:gridCol w:w="2402"/>
        <w:gridCol w:w="3402"/>
        <w:gridCol w:w="3260"/>
      </w:tblGrid>
      <w:tr w:rsidR="00CB6E63" w:rsidRPr="00821BCE" w:rsidTr="00CB6E63">
        <w:trPr>
          <w:trHeight w:val="688"/>
        </w:trPr>
        <w:tc>
          <w:tcPr>
            <w:tcW w:w="2402" w:type="dxa"/>
            <w:tcBorders>
              <w:top w:val="single" w:sz="6" w:space="0" w:color="3399FF"/>
              <w:left w:val="single" w:sz="6" w:space="0" w:color="3399FF"/>
              <w:bottom w:val="single" w:sz="6" w:space="0" w:color="3399FF"/>
              <w:right w:val="single" w:sz="6" w:space="0" w:color="3399FF"/>
            </w:tcBorders>
            <w:shd w:val="clear" w:color="auto" w:fill="auto"/>
            <w:tcMar>
              <w:top w:w="15" w:type="dxa"/>
              <w:left w:w="57" w:type="dxa"/>
              <w:bottom w:w="0" w:type="dxa"/>
              <w:right w:w="57" w:type="dxa"/>
            </w:tcMar>
            <w:vAlign w:val="center"/>
            <w:hideMark/>
          </w:tcPr>
          <w:p w:rsidR="00CB6E63" w:rsidRPr="00821BCE" w:rsidRDefault="00CB6E63" w:rsidP="00430D25">
            <w:pPr>
              <w:keepNext/>
              <w:spacing w:line="240" w:lineRule="auto"/>
              <w:jc w:val="center"/>
              <w:rPr>
                <w:rFonts w:ascii="Helvetica" w:hAnsi="Helvetica"/>
                <w:sz w:val="20"/>
              </w:rPr>
            </w:pPr>
            <w:r w:rsidRPr="00821BCE">
              <w:rPr>
                <w:rFonts w:ascii="Helvetica" w:hAnsi="Helvetica"/>
                <w:b/>
                <w:bCs/>
                <w:sz w:val="20"/>
              </w:rPr>
              <w:lastRenderedPageBreak/>
              <w:t>Leit-/Verbreitungsmedium &amp; Form der Gesellschaft</w:t>
            </w:r>
          </w:p>
        </w:tc>
        <w:tc>
          <w:tcPr>
            <w:tcW w:w="3402" w:type="dxa"/>
            <w:tcBorders>
              <w:top w:val="single" w:sz="6" w:space="0" w:color="3399FF"/>
              <w:left w:val="single" w:sz="6" w:space="0" w:color="3399FF"/>
              <w:bottom w:val="single" w:sz="6" w:space="0" w:color="3399FF"/>
              <w:right w:val="single" w:sz="6" w:space="0" w:color="3399FF"/>
            </w:tcBorders>
            <w:shd w:val="clear" w:color="auto" w:fill="auto"/>
            <w:tcMar>
              <w:top w:w="15" w:type="dxa"/>
              <w:left w:w="57" w:type="dxa"/>
              <w:bottom w:w="0" w:type="dxa"/>
              <w:right w:w="57" w:type="dxa"/>
            </w:tcMar>
            <w:vAlign w:val="center"/>
            <w:hideMark/>
          </w:tcPr>
          <w:p w:rsidR="00CB6E63" w:rsidRPr="00821BCE" w:rsidRDefault="00CB6E63" w:rsidP="00430D25">
            <w:pPr>
              <w:keepNext/>
              <w:spacing w:line="240" w:lineRule="auto"/>
              <w:jc w:val="center"/>
              <w:rPr>
                <w:rFonts w:ascii="Helvetica" w:hAnsi="Helvetica"/>
                <w:sz w:val="20"/>
              </w:rPr>
            </w:pPr>
            <w:r w:rsidRPr="00821BCE">
              <w:rPr>
                <w:rFonts w:ascii="Helvetica" w:hAnsi="Helvetica"/>
                <w:b/>
                <w:bCs/>
                <w:sz w:val="20"/>
              </w:rPr>
              <w:t>Merkmal</w:t>
            </w:r>
          </w:p>
        </w:tc>
        <w:tc>
          <w:tcPr>
            <w:tcW w:w="3260" w:type="dxa"/>
            <w:tcBorders>
              <w:top w:val="single" w:sz="6" w:space="0" w:color="3399FF"/>
              <w:left w:val="single" w:sz="6" w:space="0" w:color="3399FF"/>
              <w:bottom w:val="single" w:sz="6" w:space="0" w:color="3399FF"/>
              <w:right w:val="single" w:sz="6" w:space="0" w:color="3399FF"/>
            </w:tcBorders>
            <w:shd w:val="clear" w:color="auto" w:fill="auto"/>
            <w:tcMar>
              <w:top w:w="15" w:type="dxa"/>
              <w:left w:w="57" w:type="dxa"/>
              <w:bottom w:w="0" w:type="dxa"/>
              <w:right w:w="57" w:type="dxa"/>
            </w:tcMar>
            <w:vAlign w:val="center"/>
            <w:hideMark/>
          </w:tcPr>
          <w:p w:rsidR="00CB6E63" w:rsidRPr="00821BCE" w:rsidRDefault="00CB6E63" w:rsidP="00430D25">
            <w:pPr>
              <w:keepNext/>
              <w:spacing w:line="240" w:lineRule="auto"/>
              <w:jc w:val="center"/>
              <w:rPr>
                <w:rFonts w:ascii="Helvetica" w:hAnsi="Helvetica"/>
                <w:sz w:val="20"/>
              </w:rPr>
            </w:pPr>
            <w:r w:rsidRPr="00821BCE">
              <w:rPr>
                <w:rFonts w:ascii="Helvetica" w:hAnsi="Helvetica"/>
                <w:b/>
                <w:bCs/>
                <w:sz w:val="20"/>
              </w:rPr>
              <w:t>Gesellschaftliche</w:t>
            </w:r>
            <w:r w:rsidRPr="00821BCE">
              <w:rPr>
                <w:rFonts w:ascii="Helvetica" w:hAnsi="Helvetica"/>
                <w:b/>
                <w:bCs/>
                <w:sz w:val="20"/>
              </w:rPr>
              <w:br/>
              <w:t>Herausforderung</w:t>
            </w:r>
          </w:p>
        </w:tc>
      </w:tr>
      <w:tr w:rsidR="00CB6E63" w:rsidRPr="00821BCE" w:rsidTr="00CB6E63">
        <w:trPr>
          <w:trHeight w:val="679"/>
        </w:trPr>
        <w:tc>
          <w:tcPr>
            <w:tcW w:w="2402" w:type="dxa"/>
            <w:tcBorders>
              <w:top w:val="single" w:sz="6" w:space="0" w:color="3399FF"/>
              <w:left w:val="single" w:sz="6" w:space="0" w:color="3399FF"/>
              <w:bottom w:val="single" w:sz="6" w:space="0" w:color="3399FF"/>
              <w:right w:val="single" w:sz="6" w:space="0" w:color="3399FF"/>
            </w:tcBorders>
            <w:shd w:val="clear" w:color="auto" w:fill="auto"/>
            <w:tcMar>
              <w:top w:w="15" w:type="dxa"/>
              <w:left w:w="57" w:type="dxa"/>
              <w:bottom w:w="0" w:type="dxa"/>
              <w:right w:w="57" w:type="dxa"/>
            </w:tcMar>
            <w:vAlign w:val="center"/>
            <w:hideMark/>
          </w:tcPr>
          <w:p w:rsidR="00CB6E63" w:rsidRPr="00821BCE" w:rsidRDefault="00CB6E63" w:rsidP="00430D25">
            <w:pPr>
              <w:keepNext/>
              <w:spacing w:line="240" w:lineRule="auto"/>
              <w:jc w:val="left"/>
              <w:rPr>
                <w:rFonts w:ascii="Helvetica" w:hAnsi="Helvetica"/>
                <w:sz w:val="18"/>
              </w:rPr>
            </w:pPr>
            <w:r w:rsidRPr="00821BCE">
              <w:rPr>
                <w:rFonts w:ascii="Helvetica" w:hAnsi="Helvetica"/>
                <w:bCs/>
                <w:sz w:val="18"/>
              </w:rPr>
              <w:t>Sprache &amp; Stammesgesellschaft</w:t>
            </w:r>
          </w:p>
        </w:tc>
        <w:tc>
          <w:tcPr>
            <w:tcW w:w="3402" w:type="dxa"/>
            <w:tcBorders>
              <w:top w:val="single" w:sz="6" w:space="0" w:color="3399FF"/>
              <w:left w:val="single" w:sz="6" w:space="0" w:color="3399FF"/>
              <w:bottom w:val="single" w:sz="6" w:space="0" w:color="3399FF"/>
              <w:right w:val="single" w:sz="6" w:space="0" w:color="3399FF"/>
            </w:tcBorders>
            <w:shd w:val="clear" w:color="auto" w:fill="auto"/>
            <w:tcMar>
              <w:top w:w="15" w:type="dxa"/>
              <w:left w:w="57" w:type="dxa"/>
              <w:bottom w:w="0" w:type="dxa"/>
              <w:right w:w="57" w:type="dxa"/>
            </w:tcMar>
            <w:hideMark/>
          </w:tcPr>
          <w:p w:rsidR="00CB6E63" w:rsidRPr="00821BCE" w:rsidRDefault="00CB6E63" w:rsidP="00430D25">
            <w:pPr>
              <w:keepNext/>
              <w:spacing w:line="240" w:lineRule="auto"/>
              <w:jc w:val="left"/>
              <w:rPr>
                <w:rFonts w:ascii="Helvetica" w:hAnsi="Helvetica"/>
                <w:sz w:val="18"/>
              </w:rPr>
            </w:pPr>
            <w:r w:rsidRPr="00821BCE">
              <w:rPr>
                <w:rFonts w:ascii="Helvetica" w:hAnsi="Helvetica"/>
                <w:sz w:val="18"/>
              </w:rPr>
              <w:t>Unüberprüfbare Sachverhalte können ausgesprochen werden – es kann gelogen werden</w:t>
            </w:r>
          </w:p>
        </w:tc>
        <w:tc>
          <w:tcPr>
            <w:tcW w:w="3260" w:type="dxa"/>
            <w:tcBorders>
              <w:top w:val="single" w:sz="6" w:space="0" w:color="3399FF"/>
              <w:left w:val="single" w:sz="6" w:space="0" w:color="3399FF"/>
              <w:bottom w:val="single" w:sz="6" w:space="0" w:color="3399FF"/>
              <w:right w:val="single" w:sz="6" w:space="0" w:color="3399FF"/>
            </w:tcBorders>
            <w:shd w:val="clear" w:color="auto" w:fill="auto"/>
            <w:tcMar>
              <w:top w:w="15" w:type="dxa"/>
              <w:left w:w="57" w:type="dxa"/>
              <w:bottom w:w="0" w:type="dxa"/>
              <w:right w:w="57" w:type="dxa"/>
            </w:tcMar>
            <w:hideMark/>
          </w:tcPr>
          <w:p w:rsidR="00CB6E63" w:rsidRPr="00821BCE" w:rsidRDefault="00CB6E63" w:rsidP="00430D25">
            <w:pPr>
              <w:keepNext/>
              <w:spacing w:line="240" w:lineRule="auto"/>
              <w:jc w:val="left"/>
              <w:rPr>
                <w:rFonts w:ascii="Helvetica" w:hAnsi="Helvetica"/>
                <w:sz w:val="18"/>
              </w:rPr>
            </w:pPr>
            <w:r w:rsidRPr="00821BCE">
              <w:rPr>
                <w:rFonts w:ascii="Helvetica" w:hAnsi="Helvetica"/>
                <w:sz w:val="18"/>
              </w:rPr>
              <w:t>Wie kommt die Gesellschaft mit Lügen zurecht?</w:t>
            </w:r>
          </w:p>
        </w:tc>
      </w:tr>
      <w:tr w:rsidR="00CB6E63" w:rsidRPr="00821BCE" w:rsidTr="00CB6E63">
        <w:trPr>
          <w:trHeight w:val="349"/>
        </w:trPr>
        <w:tc>
          <w:tcPr>
            <w:tcW w:w="2402" w:type="dxa"/>
            <w:tcBorders>
              <w:top w:val="single" w:sz="6" w:space="0" w:color="3399FF"/>
              <w:left w:val="single" w:sz="6" w:space="0" w:color="3399FF"/>
              <w:bottom w:val="single" w:sz="6" w:space="0" w:color="3399FF"/>
              <w:right w:val="single" w:sz="6" w:space="0" w:color="3399FF"/>
            </w:tcBorders>
            <w:shd w:val="clear" w:color="auto" w:fill="auto"/>
            <w:tcMar>
              <w:top w:w="15" w:type="dxa"/>
              <w:left w:w="57" w:type="dxa"/>
              <w:bottom w:w="0" w:type="dxa"/>
              <w:right w:w="57" w:type="dxa"/>
            </w:tcMar>
            <w:vAlign w:val="center"/>
            <w:hideMark/>
          </w:tcPr>
          <w:p w:rsidR="00CB6E63" w:rsidRPr="00821BCE" w:rsidRDefault="00CB6E63" w:rsidP="00430D25">
            <w:pPr>
              <w:keepNext/>
              <w:spacing w:line="240" w:lineRule="auto"/>
              <w:jc w:val="left"/>
              <w:rPr>
                <w:rFonts w:ascii="Helvetica" w:hAnsi="Helvetica"/>
                <w:sz w:val="18"/>
              </w:rPr>
            </w:pPr>
            <w:r w:rsidRPr="00821BCE">
              <w:rPr>
                <w:rFonts w:ascii="Helvetica" w:hAnsi="Helvetica"/>
                <w:bCs/>
                <w:sz w:val="18"/>
              </w:rPr>
              <w:t>Schrift &amp; Antike Gesellschaft</w:t>
            </w:r>
          </w:p>
        </w:tc>
        <w:tc>
          <w:tcPr>
            <w:tcW w:w="3402" w:type="dxa"/>
            <w:tcBorders>
              <w:top w:val="single" w:sz="6" w:space="0" w:color="3399FF"/>
              <w:left w:val="single" w:sz="6" w:space="0" w:color="3399FF"/>
              <w:bottom w:val="single" w:sz="6" w:space="0" w:color="3399FF"/>
              <w:right w:val="single" w:sz="6" w:space="0" w:color="3399FF"/>
            </w:tcBorders>
            <w:shd w:val="clear" w:color="auto" w:fill="auto"/>
            <w:tcMar>
              <w:top w:w="15" w:type="dxa"/>
              <w:left w:w="57" w:type="dxa"/>
              <w:bottom w:w="0" w:type="dxa"/>
              <w:right w:w="57" w:type="dxa"/>
            </w:tcMar>
            <w:hideMark/>
          </w:tcPr>
          <w:p w:rsidR="00CB6E63" w:rsidRPr="00821BCE" w:rsidRDefault="00CB6E63" w:rsidP="00430D25">
            <w:pPr>
              <w:keepNext/>
              <w:spacing w:line="240" w:lineRule="auto"/>
              <w:jc w:val="left"/>
              <w:rPr>
                <w:rFonts w:ascii="Helvetica" w:hAnsi="Helvetica"/>
                <w:sz w:val="18"/>
              </w:rPr>
            </w:pPr>
            <w:r w:rsidRPr="00821BCE">
              <w:rPr>
                <w:rFonts w:ascii="Helvetica" w:hAnsi="Helvetica"/>
                <w:sz w:val="18"/>
              </w:rPr>
              <w:t xml:space="preserve">Abwesendes erhält Zugriff auf Gegenwärtiges </w:t>
            </w:r>
            <w:r w:rsidRPr="00821BCE">
              <w:rPr>
                <w:rFonts w:ascii="Helvetica" w:hAnsi="Helvetica"/>
                <w:sz w:val="18"/>
              </w:rPr>
              <w:softHyphen/>
              <w:t>– man muss mit der Relevanz des Abwesenden rechnen</w:t>
            </w:r>
          </w:p>
        </w:tc>
        <w:tc>
          <w:tcPr>
            <w:tcW w:w="3260" w:type="dxa"/>
            <w:tcBorders>
              <w:top w:val="single" w:sz="6" w:space="0" w:color="3399FF"/>
              <w:left w:val="single" w:sz="6" w:space="0" w:color="3399FF"/>
              <w:bottom w:val="single" w:sz="6" w:space="0" w:color="3399FF"/>
              <w:right w:val="single" w:sz="6" w:space="0" w:color="3399FF"/>
            </w:tcBorders>
            <w:shd w:val="clear" w:color="auto" w:fill="auto"/>
            <w:tcMar>
              <w:top w:w="15" w:type="dxa"/>
              <w:left w:w="57" w:type="dxa"/>
              <w:bottom w:w="0" w:type="dxa"/>
              <w:right w:w="57" w:type="dxa"/>
            </w:tcMar>
            <w:hideMark/>
          </w:tcPr>
          <w:p w:rsidR="00CB6E63" w:rsidRPr="00821BCE" w:rsidRDefault="00CB6E63" w:rsidP="00430D25">
            <w:pPr>
              <w:keepNext/>
              <w:spacing w:line="240" w:lineRule="auto"/>
              <w:jc w:val="left"/>
              <w:rPr>
                <w:rFonts w:ascii="Helvetica" w:hAnsi="Helvetica"/>
                <w:sz w:val="18"/>
              </w:rPr>
            </w:pPr>
            <w:r w:rsidRPr="00821BCE">
              <w:rPr>
                <w:rFonts w:ascii="Helvetica" w:hAnsi="Helvetica"/>
                <w:sz w:val="18"/>
              </w:rPr>
              <w:t>Wie geht die Gesellschaft mit der Präsenz des Abwesenden um?</w:t>
            </w:r>
          </w:p>
        </w:tc>
      </w:tr>
      <w:tr w:rsidR="00CB6E63" w:rsidRPr="00821BCE" w:rsidTr="00CB6E63">
        <w:trPr>
          <w:trHeight w:val="989"/>
        </w:trPr>
        <w:tc>
          <w:tcPr>
            <w:tcW w:w="2402" w:type="dxa"/>
            <w:tcBorders>
              <w:top w:val="single" w:sz="6" w:space="0" w:color="3399FF"/>
              <w:left w:val="single" w:sz="6" w:space="0" w:color="3399FF"/>
              <w:bottom w:val="single" w:sz="6" w:space="0" w:color="3399FF"/>
              <w:right w:val="single" w:sz="6" w:space="0" w:color="3399FF"/>
            </w:tcBorders>
            <w:shd w:val="clear" w:color="auto" w:fill="auto"/>
            <w:tcMar>
              <w:top w:w="15" w:type="dxa"/>
              <w:left w:w="57" w:type="dxa"/>
              <w:bottom w:w="0" w:type="dxa"/>
              <w:right w:w="57" w:type="dxa"/>
            </w:tcMar>
            <w:vAlign w:val="center"/>
            <w:hideMark/>
          </w:tcPr>
          <w:p w:rsidR="00CB6E63" w:rsidRPr="00821BCE" w:rsidRDefault="00CB6E63" w:rsidP="00430D25">
            <w:pPr>
              <w:keepNext/>
              <w:spacing w:line="240" w:lineRule="auto"/>
              <w:jc w:val="left"/>
              <w:rPr>
                <w:rFonts w:ascii="Helvetica" w:hAnsi="Helvetica"/>
                <w:sz w:val="18"/>
              </w:rPr>
            </w:pPr>
            <w:r w:rsidRPr="00821BCE">
              <w:rPr>
                <w:rFonts w:ascii="Helvetica" w:hAnsi="Helvetica"/>
                <w:bCs/>
                <w:sz w:val="18"/>
              </w:rPr>
              <w:t>Buchdruck &amp; Moderne Gesellschaft</w:t>
            </w:r>
          </w:p>
        </w:tc>
        <w:tc>
          <w:tcPr>
            <w:tcW w:w="3402" w:type="dxa"/>
            <w:tcBorders>
              <w:top w:val="single" w:sz="6" w:space="0" w:color="3399FF"/>
              <w:left w:val="single" w:sz="6" w:space="0" w:color="3399FF"/>
              <w:bottom w:val="single" w:sz="6" w:space="0" w:color="3399FF"/>
              <w:right w:val="single" w:sz="6" w:space="0" w:color="3399FF"/>
            </w:tcBorders>
            <w:shd w:val="clear" w:color="auto" w:fill="auto"/>
            <w:tcMar>
              <w:top w:w="15" w:type="dxa"/>
              <w:left w:w="57" w:type="dxa"/>
              <w:bottom w:w="0" w:type="dxa"/>
              <w:right w:w="57" w:type="dxa"/>
            </w:tcMar>
            <w:hideMark/>
          </w:tcPr>
          <w:p w:rsidR="00CB6E63" w:rsidRPr="00821BCE" w:rsidRDefault="00CB6E63" w:rsidP="00430D25">
            <w:pPr>
              <w:keepNext/>
              <w:spacing w:line="240" w:lineRule="auto"/>
              <w:jc w:val="left"/>
              <w:rPr>
                <w:rFonts w:ascii="Helvetica" w:hAnsi="Helvetica"/>
                <w:sz w:val="18"/>
              </w:rPr>
            </w:pPr>
            <w:r w:rsidRPr="00821BCE">
              <w:rPr>
                <w:rFonts w:ascii="Helvetica" w:hAnsi="Helvetica"/>
                <w:sz w:val="18"/>
              </w:rPr>
              <w:t xml:space="preserve">Jeder hat etwas gelesen, vermutlich jedoch etwas anderes. Situatives wird mit andernorts Bewährtem verglichen </w:t>
            </w:r>
            <w:r w:rsidR="00A10446" w:rsidRPr="00821BCE">
              <w:rPr>
                <w:rFonts w:ascii="Helvetica" w:hAnsi="Helvetica"/>
                <w:sz w:val="18"/>
              </w:rPr>
              <w:t>– ständig kann alles kritisiert werden, weil es für jedes Problem andere Lösungen zu geben scheint</w:t>
            </w:r>
          </w:p>
        </w:tc>
        <w:tc>
          <w:tcPr>
            <w:tcW w:w="3260" w:type="dxa"/>
            <w:tcBorders>
              <w:top w:val="single" w:sz="6" w:space="0" w:color="3399FF"/>
              <w:left w:val="single" w:sz="6" w:space="0" w:color="3399FF"/>
              <w:bottom w:val="single" w:sz="6" w:space="0" w:color="3399FF"/>
              <w:right w:val="single" w:sz="6" w:space="0" w:color="3399FF"/>
            </w:tcBorders>
            <w:shd w:val="clear" w:color="auto" w:fill="auto"/>
            <w:tcMar>
              <w:top w:w="15" w:type="dxa"/>
              <w:left w:w="57" w:type="dxa"/>
              <w:bottom w:w="0" w:type="dxa"/>
              <w:right w:w="57" w:type="dxa"/>
            </w:tcMar>
            <w:hideMark/>
          </w:tcPr>
          <w:p w:rsidR="00CB6E63" w:rsidRPr="00821BCE" w:rsidRDefault="00CB6E63" w:rsidP="00430D25">
            <w:pPr>
              <w:keepNext/>
              <w:spacing w:line="240" w:lineRule="auto"/>
              <w:jc w:val="left"/>
              <w:rPr>
                <w:rFonts w:ascii="Helvetica" w:hAnsi="Helvetica"/>
                <w:sz w:val="18"/>
              </w:rPr>
            </w:pPr>
            <w:r w:rsidRPr="00821BCE">
              <w:rPr>
                <w:rFonts w:ascii="Helvetica" w:hAnsi="Helvetica"/>
                <w:sz w:val="18"/>
              </w:rPr>
              <w:t>Wie wird mit hochdifferenten Kenntnisständen umgegangen?</w:t>
            </w:r>
          </w:p>
        </w:tc>
      </w:tr>
      <w:tr w:rsidR="00CB6E63" w:rsidRPr="00821BCE" w:rsidTr="00CB6E63">
        <w:trPr>
          <w:trHeight w:val="1357"/>
        </w:trPr>
        <w:tc>
          <w:tcPr>
            <w:tcW w:w="2402" w:type="dxa"/>
            <w:tcBorders>
              <w:top w:val="single" w:sz="6" w:space="0" w:color="3399FF"/>
              <w:left w:val="single" w:sz="6" w:space="0" w:color="3399FF"/>
              <w:bottom w:val="single" w:sz="6" w:space="0" w:color="3399FF"/>
              <w:right w:val="single" w:sz="6" w:space="0" w:color="3399FF"/>
            </w:tcBorders>
            <w:shd w:val="clear" w:color="auto" w:fill="auto"/>
            <w:tcMar>
              <w:top w:w="15" w:type="dxa"/>
              <w:left w:w="57" w:type="dxa"/>
              <w:bottom w:w="0" w:type="dxa"/>
              <w:right w:w="57" w:type="dxa"/>
            </w:tcMar>
            <w:vAlign w:val="center"/>
            <w:hideMark/>
          </w:tcPr>
          <w:p w:rsidR="00CB6E63" w:rsidRPr="00821BCE" w:rsidRDefault="00CB6E63" w:rsidP="00430D25">
            <w:pPr>
              <w:keepNext/>
              <w:spacing w:line="240" w:lineRule="auto"/>
              <w:jc w:val="left"/>
              <w:rPr>
                <w:rFonts w:ascii="Helvetica" w:hAnsi="Helvetica"/>
                <w:sz w:val="18"/>
              </w:rPr>
            </w:pPr>
            <w:r w:rsidRPr="00821BCE">
              <w:rPr>
                <w:rFonts w:ascii="Helvetica" w:hAnsi="Helvetica"/>
                <w:bCs/>
                <w:sz w:val="18"/>
              </w:rPr>
              <w:t>Computer &amp; Nächste Gesellschaft</w:t>
            </w:r>
          </w:p>
        </w:tc>
        <w:tc>
          <w:tcPr>
            <w:tcW w:w="3402" w:type="dxa"/>
            <w:tcBorders>
              <w:top w:val="single" w:sz="6" w:space="0" w:color="3399FF"/>
              <w:left w:val="single" w:sz="6" w:space="0" w:color="3399FF"/>
              <w:bottom w:val="single" w:sz="6" w:space="0" w:color="3399FF"/>
              <w:right w:val="single" w:sz="6" w:space="0" w:color="3399FF"/>
            </w:tcBorders>
            <w:shd w:val="clear" w:color="auto" w:fill="auto"/>
            <w:tcMar>
              <w:top w:w="15" w:type="dxa"/>
              <w:left w:w="57" w:type="dxa"/>
              <w:bottom w:w="0" w:type="dxa"/>
              <w:right w:w="57" w:type="dxa"/>
            </w:tcMar>
            <w:hideMark/>
          </w:tcPr>
          <w:p w:rsidR="00CB6E63" w:rsidRPr="00821BCE" w:rsidRDefault="00CB6E63" w:rsidP="00430D25">
            <w:pPr>
              <w:keepNext/>
              <w:spacing w:line="240" w:lineRule="auto"/>
              <w:jc w:val="left"/>
              <w:rPr>
                <w:rFonts w:ascii="Helvetica" w:hAnsi="Helvetica"/>
                <w:sz w:val="18"/>
              </w:rPr>
            </w:pPr>
            <w:r w:rsidRPr="00821BCE">
              <w:rPr>
                <w:rFonts w:ascii="Helvetica" w:hAnsi="Helvetica"/>
                <w:sz w:val="18"/>
              </w:rPr>
              <w:t>Jeder kann an der undurchschaubaren Kommunikation mit dem Computer teilnehmen. Alle rechnen damit, dass die Dinge eine andere Seite haben</w:t>
            </w:r>
            <w:r w:rsidR="00A10446" w:rsidRPr="00821BCE">
              <w:rPr>
                <w:rFonts w:ascii="Helvetica" w:hAnsi="Helvetica"/>
                <w:sz w:val="18"/>
              </w:rPr>
              <w:t xml:space="preserve"> und sie rechnen auch damit, dass die Algorithmen der vernetzten Computer eigene Deutungen hinzufügen</w:t>
            </w:r>
          </w:p>
        </w:tc>
        <w:tc>
          <w:tcPr>
            <w:tcW w:w="3260" w:type="dxa"/>
            <w:tcBorders>
              <w:top w:val="single" w:sz="6" w:space="0" w:color="3399FF"/>
              <w:left w:val="single" w:sz="6" w:space="0" w:color="3399FF"/>
              <w:bottom w:val="single" w:sz="6" w:space="0" w:color="3399FF"/>
              <w:right w:val="single" w:sz="6" w:space="0" w:color="3399FF"/>
            </w:tcBorders>
            <w:shd w:val="clear" w:color="auto" w:fill="auto"/>
            <w:tcMar>
              <w:top w:w="15" w:type="dxa"/>
              <w:left w:w="57" w:type="dxa"/>
              <w:bottom w:w="0" w:type="dxa"/>
              <w:right w:w="57" w:type="dxa"/>
            </w:tcMar>
            <w:hideMark/>
          </w:tcPr>
          <w:p w:rsidR="00CB6E63" w:rsidRPr="00821BCE" w:rsidRDefault="00CB6E63" w:rsidP="00430D25">
            <w:pPr>
              <w:keepNext/>
              <w:spacing w:line="240" w:lineRule="auto"/>
              <w:jc w:val="left"/>
              <w:rPr>
                <w:rFonts w:ascii="Helvetica" w:hAnsi="Helvetica"/>
                <w:sz w:val="18"/>
              </w:rPr>
            </w:pPr>
            <w:r w:rsidRPr="00821BCE">
              <w:rPr>
                <w:rFonts w:ascii="Helvetica" w:hAnsi="Helvetica"/>
                <w:sz w:val="18"/>
              </w:rPr>
              <w:t xml:space="preserve">Wie geht die Gesellschaft mit der </w:t>
            </w:r>
            <w:r w:rsidRPr="00821BCE">
              <w:rPr>
                <w:rFonts w:ascii="Helvetica" w:hAnsi="Helvetica"/>
                <w:i/>
                <w:iCs/>
                <w:sz w:val="18"/>
              </w:rPr>
              <w:t>unkalkulierbaren</w:t>
            </w:r>
            <w:r w:rsidRPr="00821BCE">
              <w:rPr>
                <w:rFonts w:ascii="Helvetica" w:hAnsi="Helvetica"/>
                <w:sz w:val="18"/>
              </w:rPr>
              <w:t xml:space="preserve"> Potenzialität der anderen Seite um?</w:t>
            </w:r>
          </w:p>
        </w:tc>
      </w:tr>
    </w:tbl>
    <w:p w:rsidR="00B054D7" w:rsidRDefault="00A10446" w:rsidP="00A10446">
      <w:pPr>
        <w:pStyle w:val="Untertitel"/>
      </w:pPr>
      <w:r>
        <w:t xml:space="preserve">Tabelle </w:t>
      </w:r>
      <w:r>
        <w:rPr>
          <w:noProof/>
        </w:rPr>
        <w:t>2</w:t>
      </w:r>
      <w:r>
        <w:t xml:space="preserve">: </w:t>
      </w:r>
      <w:r w:rsidRPr="00EF1757">
        <w:t>Medienepochen der Gesellschaft</w:t>
      </w:r>
      <w:r>
        <w:t xml:space="preserve"> in Anlehnung an </w:t>
      </w:r>
      <w:r w:rsidR="00430D25">
        <w:rPr>
          <w:noProof/>
        </w:rPr>
        <w:t>(Baecker 2007)</w:t>
      </w:r>
    </w:p>
    <w:p w:rsidR="00430D25" w:rsidRDefault="00430D25" w:rsidP="00C56376">
      <w:pPr>
        <w:spacing w:line="276" w:lineRule="auto"/>
      </w:pPr>
      <w:r>
        <w:t>Recherchieren Sie nach einer aus Ihrer Sicht gut</w:t>
      </w:r>
      <w:r w:rsidR="00821BCE">
        <w:t>en</w:t>
      </w:r>
      <w:r>
        <w:t xml:space="preserve"> Definition für digitale Welt/Digitalisierung/digitale Bedingung etc. Sie werden merken, dass bereits die Wahl des </w:t>
      </w:r>
      <w:r w:rsidR="00821BCE">
        <w:t>zu definierenden Grundb</w:t>
      </w:r>
      <w:r>
        <w:t xml:space="preserve">egriffs einen Unterschied macht. Notieren Sie </w:t>
      </w:r>
      <w:r w:rsidR="00821BCE">
        <w:t>also eine</w:t>
      </w:r>
      <w:r>
        <w:t xml:space="preserve"> Definition</w:t>
      </w:r>
      <w:r w:rsidR="00821BCE">
        <w:t xml:space="preserve"> zum Thema Digitalität, die aus Ihrer Sicht die entscheidenden Merkmale der Gegenwart einschließt. Geben Sie unbedingt die </w:t>
      </w:r>
      <w:r>
        <w:t>Quelle</w:t>
      </w:r>
      <w:r w:rsidR="00821BCE">
        <w:t xml:space="preserve"> an</w:t>
      </w:r>
      <w:r>
        <w:t>.</w:t>
      </w:r>
    </w:p>
    <w:p w:rsidR="00430D25" w:rsidRDefault="00430D25" w:rsidP="00430D25"/>
    <w:p w:rsidR="00430D25" w:rsidRDefault="00430D25" w:rsidP="00430D25"/>
    <w:p w:rsidR="00430D25" w:rsidRDefault="00430D25" w:rsidP="00430D25"/>
    <w:p w:rsidR="00430D25" w:rsidRDefault="00430D25" w:rsidP="00430D25"/>
    <w:p w:rsidR="00430D25" w:rsidRDefault="00430D25" w:rsidP="00430D25"/>
    <w:p w:rsidR="00430D25" w:rsidRDefault="00E14305" w:rsidP="00E14305">
      <w:pPr>
        <w:pStyle w:val="berschrift4"/>
      </w:pPr>
      <w:r>
        <w:t>4. Kultur der Digitalität</w:t>
      </w:r>
    </w:p>
    <w:p w:rsidR="00E14305" w:rsidRDefault="00E14305" w:rsidP="00C56376">
      <w:pPr>
        <w:spacing w:line="276" w:lineRule="auto"/>
      </w:pPr>
      <w:r>
        <w:t>Dorsch/Kanwischer nutzen das Konzept der „Kultur der Digitalität“. Geben Sie das Konzept samt der drei dominierenden Prinzipien in eigenen Worten wieder.</w:t>
      </w:r>
    </w:p>
    <w:p w:rsidR="00E14305" w:rsidRDefault="00E14305" w:rsidP="00E14305"/>
    <w:p w:rsidR="00E14305" w:rsidRDefault="00E14305" w:rsidP="00E14305"/>
    <w:p w:rsidR="00821BCE" w:rsidRDefault="00821BCE" w:rsidP="00E14305"/>
    <w:p w:rsidR="00E14305" w:rsidRDefault="00E14305" w:rsidP="00E14305"/>
    <w:p w:rsidR="00E14305" w:rsidRDefault="00E14305" w:rsidP="00E14305"/>
    <w:p w:rsidR="00E14305" w:rsidRDefault="00E14305" w:rsidP="00E14305"/>
    <w:p w:rsidR="00E14305" w:rsidRDefault="00E14305" w:rsidP="00E14305"/>
    <w:p w:rsidR="00E14305" w:rsidRDefault="00E14305" w:rsidP="00E14305">
      <w:pPr>
        <w:pStyle w:val="berschrift4"/>
      </w:pPr>
      <w:r>
        <w:t>5. Kultur der Digitalität vs. Ihre Definition</w:t>
      </w:r>
    </w:p>
    <w:p w:rsidR="00E14305" w:rsidRDefault="00E14305" w:rsidP="00C56376">
      <w:pPr>
        <w:spacing w:line="276" w:lineRule="auto"/>
      </w:pPr>
      <w:r>
        <w:t>Vergleichen Sie die von Ihnen unter Punkt 3 gewählte Definition von digitale Welt/Digitalisierung/digitale Bedingung etc. mit dem Konzept „Kultur der Digitalität“. Stellen Sie Unterschiede und Gemeinsamkeiten sorgfältig heraus.</w:t>
      </w:r>
    </w:p>
    <w:p w:rsidR="00E14305" w:rsidRDefault="00E14305" w:rsidP="00E14305"/>
    <w:p w:rsidR="00E14305" w:rsidRDefault="00E14305" w:rsidP="00E14305"/>
    <w:p w:rsidR="00E14305" w:rsidRDefault="00E14305" w:rsidP="00E14305"/>
    <w:p w:rsidR="00E14305" w:rsidRDefault="00E14305" w:rsidP="00E14305"/>
    <w:p w:rsidR="00E14305" w:rsidRDefault="00E14305" w:rsidP="00E14305">
      <w:pPr>
        <w:pStyle w:val="berschrift4"/>
      </w:pPr>
      <w:r>
        <w:t xml:space="preserve">6. </w:t>
      </w:r>
      <w:r w:rsidR="001E4CE9">
        <w:t>Mündigkeitsorientierte Bildung</w:t>
      </w:r>
    </w:p>
    <w:p w:rsidR="00430D25" w:rsidRDefault="001E4CE9" w:rsidP="00C56376">
      <w:pPr>
        <w:spacing w:line="276" w:lineRule="auto"/>
      </w:pPr>
      <w:r>
        <w:t>Dorsch/Kanwischer benutzen nicht die Einteilung von Bildungsdimensionen in Selbst-, Sozial- und Weltverhältnisse, sondern nutzen etwas andere Dimensionen, wenn sie die Idee der mündigkeitsorientierten Bildung deutlich machen wollen. Benennen Sie die Dimensionen und beschreiben Sie die Dimensionen in eigenen Worten – möglichst ein klarer Satz pro Dimension.</w:t>
      </w:r>
    </w:p>
    <w:p w:rsidR="001E4CE9" w:rsidRDefault="001E4CE9" w:rsidP="00430D25"/>
    <w:p w:rsidR="001E4CE9" w:rsidRDefault="001E4CE9" w:rsidP="00430D25"/>
    <w:p w:rsidR="001E4CE9" w:rsidRDefault="001E4CE9" w:rsidP="00430D25"/>
    <w:p w:rsidR="008B4C98" w:rsidRDefault="008B4C98" w:rsidP="00430D25"/>
    <w:p w:rsidR="006F0915" w:rsidRDefault="006F0915" w:rsidP="00430D25"/>
    <w:p w:rsidR="006F0915" w:rsidRDefault="006F0915" w:rsidP="00430D25"/>
    <w:p w:rsidR="008B4C98" w:rsidRDefault="008B4C98" w:rsidP="00430D25"/>
    <w:p w:rsidR="008B4C98" w:rsidRDefault="008B4C98" w:rsidP="008B4C98">
      <w:pPr>
        <w:pStyle w:val="berschrift4"/>
      </w:pPr>
      <w:r>
        <w:t>7. Digitalität</w:t>
      </w:r>
      <w:r w:rsidR="003A43ED">
        <w:t xml:space="preserve">, </w:t>
      </w:r>
      <w:r>
        <w:t>Raum</w:t>
      </w:r>
      <w:r w:rsidR="003A43ED">
        <w:t xml:space="preserve"> und Mündigkeit</w:t>
      </w:r>
    </w:p>
    <w:p w:rsidR="008B4C98" w:rsidRDefault="008B4C98" w:rsidP="00C56376">
      <w:pPr>
        <w:spacing w:line="276" w:lineRule="auto"/>
      </w:pPr>
      <w:r>
        <w:t xml:space="preserve">Recherchieren Sie </w:t>
      </w:r>
      <w:r w:rsidR="006F0915">
        <w:t xml:space="preserve">ein </w:t>
      </w:r>
      <w:r>
        <w:t>Beispiel, bei denen die Aspekte Digitalität, Raum</w:t>
      </w:r>
      <w:r w:rsidR="006F0915">
        <w:t xml:space="preserve"> </w:t>
      </w:r>
      <w:r>
        <w:t xml:space="preserve">und Mündigkeit von höchster Relevanz sind </w:t>
      </w:r>
      <w:r w:rsidR="003A43ED">
        <w:t xml:space="preserve">(z.B. </w:t>
      </w:r>
      <w:hyperlink r:id="rId6" w:history="1">
        <w:r w:rsidR="006F0915" w:rsidRPr="00081B26">
          <w:rPr>
            <w:rStyle w:val="Hyperlink"/>
          </w:rPr>
          <w:t>https://mundraub.org/</w:t>
        </w:r>
      </w:hyperlink>
      <w:r w:rsidR="003A43ED">
        <w:t>). Schildern Sie den Fall (um was geht es? wer macht mit? welche Raumwirksamkeit</w:t>
      </w:r>
      <w:r w:rsidR="006F0915">
        <w:t>?</w:t>
      </w:r>
      <w:r w:rsidR="003A43ED">
        <w:t>)</w:t>
      </w:r>
      <w:r w:rsidR="006F0915">
        <w:t xml:space="preserve">! Legen Sie anschließend dar, welche besondere Rolle Digitalität, Raum und Mündigkeit in dem Beispiel spielen und begründen Sie, </w:t>
      </w:r>
      <w:r w:rsidR="003A43ED">
        <w:t xml:space="preserve">weshalb es für Schüler*innen </w:t>
      </w:r>
      <w:r w:rsidR="006F0915">
        <w:t>gut</w:t>
      </w:r>
      <w:r w:rsidR="003A43ED">
        <w:t xml:space="preserve"> ist, wenn Sie </w:t>
      </w:r>
      <w:r w:rsidR="006F0915">
        <w:t xml:space="preserve">zu </w:t>
      </w:r>
      <w:r w:rsidR="00600D12">
        <w:t>digital mündige</w:t>
      </w:r>
      <w:r w:rsidR="006F0915">
        <w:t>n</w:t>
      </w:r>
      <w:r w:rsidR="00600D12">
        <w:t xml:space="preserve"> Bürger*innen </w:t>
      </w:r>
      <w:r w:rsidR="006F0915">
        <w:t>werden</w:t>
      </w:r>
      <w:r w:rsidR="00600D12">
        <w:t>.</w:t>
      </w:r>
    </w:p>
    <w:p w:rsidR="006F0915" w:rsidRDefault="006F0915" w:rsidP="00C56376">
      <w:pPr>
        <w:spacing w:line="276" w:lineRule="auto"/>
      </w:pPr>
    </w:p>
    <w:p w:rsidR="006F0915" w:rsidRDefault="006F0915" w:rsidP="00C56376">
      <w:pPr>
        <w:spacing w:line="276" w:lineRule="auto"/>
      </w:pPr>
    </w:p>
    <w:p w:rsidR="006F0915" w:rsidRDefault="006F0915" w:rsidP="00C56376">
      <w:pPr>
        <w:spacing w:line="276" w:lineRule="auto"/>
      </w:pPr>
    </w:p>
    <w:p w:rsidR="006F0915" w:rsidRDefault="006F0915" w:rsidP="00C56376">
      <w:pPr>
        <w:spacing w:line="276" w:lineRule="auto"/>
      </w:pPr>
    </w:p>
    <w:p w:rsidR="006F0915" w:rsidRPr="008B4C98" w:rsidRDefault="006F0915" w:rsidP="00C56376">
      <w:pPr>
        <w:spacing w:line="276" w:lineRule="auto"/>
      </w:pPr>
    </w:p>
    <w:p w:rsidR="001E4CE9" w:rsidRDefault="001E4CE9" w:rsidP="00430D25"/>
    <w:p w:rsidR="00430D25" w:rsidRDefault="00430D25" w:rsidP="00430D25">
      <w:pPr>
        <w:pStyle w:val="berschrift4"/>
      </w:pPr>
      <w:r>
        <w:t>Literatur</w:t>
      </w:r>
    </w:p>
    <w:p w:rsidR="00430D25" w:rsidRPr="00430D25" w:rsidRDefault="00430D25" w:rsidP="00430D25">
      <w:pPr>
        <w:pStyle w:val="EndNoteBibliography"/>
        <w:ind w:left="720" w:hanging="720"/>
        <w:rPr>
          <w:noProof/>
        </w:rPr>
      </w:pPr>
      <w:r w:rsidRPr="00430D25">
        <w:rPr>
          <w:noProof/>
        </w:rPr>
        <w:t xml:space="preserve">Baecker, Dirk (2007): </w:t>
      </w:r>
      <w:r w:rsidRPr="00430D25">
        <w:rPr>
          <w:b/>
          <w:noProof/>
        </w:rPr>
        <w:t>Studien zur nächsten Gesellschaft.</w:t>
      </w:r>
      <w:r w:rsidRPr="00430D25">
        <w:rPr>
          <w:noProof/>
        </w:rPr>
        <w:t xml:space="preserve"> Frankfurt a.M. Suhrkamp.</w:t>
      </w:r>
    </w:p>
    <w:p w:rsidR="00430D25" w:rsidRPr="00430D25" w:rsidRDefault="00430D25" w:rsidP="00430D25"/>
    <w:sectPr w:rsidR="00430D25" w:rsidRPr="00430D25" w:rsidSect="000043AA">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C22821"/>
    <w:multiLevelType w:val="hybridMultilevel"/>
    <w:tmpl w:val="A7B6A03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6"/>
  <w:proofState w:spelling="clean"/>
  <w:attachedTemplate r:id="rId1"/>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PascalDiss&lt;/Style&gt;&lt;LeftDelim&gt;{&lt;/LeftDelim&gt;&lt;RightDelim&gt;}&lt;/RightDelim&gt;&lt;FontName&gt;Garamond&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fzasf2a9fexxhedprt5vwsdetr5ztwea2tf&quot;&gt;PascalsLit&lt;record-ids&gt;&lt;item&gt;3172&lt;/item&gt;&lt;/record-ids&gt;&lt;/item&gt;&lt;/Libraries&gt;"/>
  </w:docVars>
  <w:rsids>
    <w:rsidRoot w:val="00994D1D"/>
    <w:rsid w:val="000043AA"/>
    <w:rsid w:val="00062043"/>
    <w:rsid w:val="00063E3E"/>
    <w:rsid w:val="000F2DDA"/>
    <w:rsid w:val="001E4AB2"/>
    <w:rsid w:val="001E4CE9"/>
    <w:rsid w:val="00201805"/>
    <w:rsid w:val="003A43ED"/>
    <w:rsid w:val="00430D25"/>
    <w:rsid w:val="004B03C5"/>
    <w:rsid w:val="004C5432"/>
    <w:rsid w:val="004E35E8"/>
    <w:rsid w:val="00600D12"/>
    <w:rsid w:val="0061196A"/>
    <w:rsid w:val="006F0915"/>
    <w:rsid w:val="00714AB9"/>
    <w:rsid w:val="007A6FFC"/>
    <w:rsid w:val="0080719D"/>
    <w:rsid w:val="00821BCE"/>
    <w:rsid w:val="00824F90"/>
    <w:rsid w:val="008B4C98"/>
    <w:rsid w:val="00943D3E"/>
    <w:rsid w:val="0095773C"/>
    <w:rsid w:val="00994D1D"/>
    <w:rsid w:val="00997F39"/>
    <w:rsid w:val="009C5354"/>
    <w:rsid w:val="00A10446"/>
    <w:rsid w:val="00A4583D"/>
    <w:rsid w:val="00B054D7"/>
    <w:rsid w:val="00B45DC7"/>
    <w:rsid w:val="00C04202"/>
    <w:rsid w:val="00C10EF0"/>
    <w:rsid w:val="00C56376"/>
    <w:rsid w:val="00CB6E63"/>
    <w:rsid w:val="00D32017"/>
    <w:rsid w:val="00D93F5D"/>
    <w:rsid w:val="00E11935"/>
    <w:rsid w:val="00E14305"/>
    <w:rsid w:val="00F47AB8"/>
    <w:rsid w:val="00F57B8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001F2A"/>
  <w14:defaultImageDpi w14:val="300"/>
  <w15:docId w15:val="{40A5F9AA-5EE0-4A4C-AD52-A73D727FF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D32017"/>
    <w:pPr>
      <w:spacing w:line="312" w:lineRule="auto"/>
      <w:jc w:val="both"/>
    </w:pPr>
    <w:rPr>
      <w:rFonts w:ascii="Garamond" w:hAnsi="Garamond"/>
    </w:rPr>
  </w:style>
  <w:style w:type="paragraph" w:styleId="berschrift1">
    <w:name w:val="heading 1"/>
    <w:next w:val="Standard"/>
    <w:link w:val="berschrift1Zchn"/>
    <w:uiPriority w:val="9"/>
    <w:qFormat/>
    <w:rsid w:val="001E4AB2"/>
    <w:pPr>
      <w:keepNext/>
      <w:pageBreakBefore/>
      <w:widowControl w:val="0"/>
      <w:spacing w:after="120" w:line="288" w:lineRule="auto"/>
      <w:outlineLvl w:val="0"/>
    </w:pPr>
    <w:rPr>
      <w:rFonts w:ascii="Helvetica" w:eastAsiaTheme="majorEastAsia" w:hAnsi="Helvetica" w:cstheme="majorBidi"/>
      <w:b/>
      <w:bCs/>
      <w:sz w:val="32"/>
      <w:szCs w:val="32"/>
    </w:rPr>
  </w:style>
  <w:style w:type="paragraph" w:styleId="berschrift2">
    <w:name w:val="heading 2"/>
    <w:next w:val="Standard"/>
    <w:link w:val="berschrift2Zchn"/>
    <w:uiPriority w:val="9"/>
    <w:unhideWhenUsed/>
    <w:qFormat/>
    <w:rsid w:val="001E4AB2"/>
    <w:pPr>
      <w:keepNext/>
      <w:widowControl w:val="0"/>
      <w:spacing w:before="200" w:after="120" w:line="288" w:lineRule="auto"/>
      <w:outlineLvl w:val="1"/>
    </w:pPr>
    <w:rPr>
      <w:rFonts w:ascii="Helvetica" w:eastAsiaTheme="majorEastAsia" w:hAnsi="Helvetica" w:cstheme="majorBidi"/>
      <w:b/>
      <w:bCs/>
      <w:sz w:val="28"/>
      <w:szCs w:val="26"/>
    </w:rPr>
  </w:style>
  <w:style w:type="paragraph" w:styleId="berschrift3">
    <w:name w:val="heading 3"/>
    <w:basedOn w:val="Standard"/>
    <w:next w:val="Standard"/>
    <w:link w:val="berschrift3Zchn"/>
    <w:uiPriority w:val="9"/>
    <w:unhideWhenUsed/>
    <w:qFormat/>
    <w:rsid w:val="001E4AB2"/>
    <w:pPr>
      <w:keepNext/>
      <w:widowControl w:val="0"/>
      <w:spacing w:before="200" w:after="120" w:line="288" w:lineRule="auto"/>
      <w:jc w:val="left"/>
      <w:outlineLvl w:val="2"/>
    </w:pPr>
    <w:rPr>
      <w:rFonts w:ascii="Helvetica" w:eastAsiaTheme="majorEastAsia" w:hAnsi="Helvetica" w:cstheme="majorBidi"/>
      <w:b/>
      <w:bCs/>
      <w:sz w:val="26"/>
    </w:rPr>
  </w:style>
  <w:style w:type="paragraph" w:styleId="berschrift4">
    <w:name w:val="heading 4"/>
    <w:basedOn w:val="Standard"/>
    <w:next w:val="Standard"/>
    <w:link w:val="berschrift4Zchn"/>
    <w:uiPriority w:val="9"/>
    <w:unhideWhenUsed/>
    <w:qFormat/>
    <w:rsid w:val="000F2DDA"/>
    <w:pPr>
      <w:keepNext/>
      <w:keepLines/>
      <w:spacing w:before="200"/>
      <w:jc w:val="left"/>
      <w:outlineLvl w:val="3"/>
    </w:pPr>
    <w:rPr>
      <w:rFonts w:ascii="Helvetica Neue" w:eastAsiaTheme="majorEastAsia" w:hAnsi="Helvetica Neue" w:cstheme="majorBidi"/>
      <w:b/>
      <w:bCs/>
      <w:iCs/>
      <w:sz w:val="22"/>
    </w:rPr>
  </w:style>
  <w:style w:type="paragraph" w:styleId="berschrift5">
    <w:name w:val="heading 5"/>
    <w:basedOn w:val="Standard"/>
    <w:next w:val="Standard"/>
    <w:link w:val="berschrift5Zchn"/>
    <w:uiPriority w:val="9"/>
    <w:unhideWhenUsed/>
    <w:qFormat/>
    <w:rsid w:val="00062043"/>
    <w:pPr>
      <w:keepNext/>
      <w:keepLines/>
      <w:suppressAutoHyphens/>
      <w:spacing w:before="200"/>
      <w:jc w:val="left"/>
      <w:outlineLvl w:val="4"/>
    </w:pPr>
    <w:rPr>
      <w:rFonts w:ascii="Helvetica Neue" w:eastAsiaTheme="majorEastAsia" w:hAnsi="Helvetica Neue" w:cstheme="majorBidi"/>
      <w:sz w:val="22"/>
    </w:rPr>
  </w:style>
  <w:style w:type="paragraph" w:styleId="berschrift6">
    <w:name w:val="heading 6"/>
    <w:basedOn w:val="Standard"/>
    <w:next w:val="Standard"/>
    <w:link w:val="berschrift6Zchn"/>
    <w:uiPriority w:val="9"/>
    <w:unhideWhenUsed/>
    <w:qFormat/>
    <w:rsid w:val="0061196A"/>
    <w:pPr>
      <w:keepNext/>
      <w:keepLines/>
      <w:spacing w:before="40"/>
      <w:jc w:val="left"/>
      <w:outlineLvl w:val="5"/>
    </w:pPr>
    <w:rPr>
      <w:rFonts w:ascii="Helvetica Neue" w:eastAsiaTheme="majorEastAsia" w:hAnsi="Helvetica Neue" w:cstheme="majorBidi"/>
      <w:color w:val="000000" w:themeColor="text1"/>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E4AB2"/>
    <w:rPr>
      <w:rFonts w:ascii="Helvetica" w:eastAsiaTheme="majorEastAsia" w:hAnsi="Helvetica" w:cstheme="majorBidi"/>
      <w:b/>
      <w:bCs/>
      <w:sz w:val="32"/>
      <w:szCs w:val="32"/>
    </w:rPr>
  </w:style>
  <w:style w:type="character" w:customStyle="1" w:styleId="berschrift2Zchn">
    <w:name w:val="Überschrift 2 Zchn"/>
    <w:basedOn w:val="Absatz-Standardschriftart"/>
    <w:link w:val="berschrift2"/>
    <w:uiPriority w:val="9"/>
    <w:rsid w:val="001E4AB2"/>
    <w:rPr>
      <w:rFonts w:ascii="Helvetica" w:eastAsiaTheme="majorEastAsia" w:hAnsi="Helvetica" w:cstheme="majorBidi"/>
      <w:b/>
      <w:bCs/>
      <w:sz w:val="28"/>
      <w:szCs w:val="26"/>
    </w:rPr>
  </w:style>
  <w:style w:type="character" w:customStyle="1" w:styleId="berschrift3Zchn">
    <w:name w:val="Überschrift 3 Zchn"/>
    <w:basedOn w:val="Absatz-Standardschriftart"/>
    <w:link w:val="berschrift3"/>
    <w:uiPriority w:val="9"/>
    <w:rsid w:val="001E4AB2"/>
    <w:rPr>
      <w:rFonts w:ascii="Helvetica" w:eastAsiaTheme="majorEastAsia" w:hAnsi="Helvetica" w:cstheme="majorBidi"/>
      <w:b/>
      <w:bCs/>
      <w:sz w:val="26"/>
    </w:rPr>
  </w:style>
  <w:style w:type="paragraph" w:customStyle="1" w:styleId="Standardeingerckt">
    <w:name w:val="Standard_eingerückt"/>
    <w:basedOn w:val="Standard"/>
    <w:next w:val="Standard"/>
    <w:qFormat/>
    <w:rsid w:val="009C5354"/>
    <w:pPr>
      <w:adjustRightInd w:val="0"/>
      <w:ind w:firstLine="425"/>
    </w:pPr>
  </w:style>
  <w:style w:type="character" w:styleId="Seitenzahl">
    <w:name w:val="page number"/>
    <w:basedOn w:val="Absatz-Standardschriftart"/>
    <w:uiPriority w:val="99"/>
    <w:semiHidden/>
    <w:unhideWhenUsed/>
    <w:rsid w:val="00E11935"/>
    <w:rPr>
      <w:rFonts w:ascii="Helvetica" w:hAnsi="Helvetica"/>
      <w:sz w:val="20"/>
    </w:rPr>
  </w:style>
  <w:style w:type="character" w:customStyle="1" w:styleId="berschrift4Zchn">
    <w:name w:val="Überschrift 4 Zchn"/>
    <w:basedOn w:val="Absatz-Standardschriftart"/>
    <w:link w:val="berschrift4"/>
    <w:uiPriority w:val="9"/>
    <w:rsid w:val="000F2DDA"/>
    <w:rPr>
      <w:rFonts w:ascii="Helvetica Neue" w:eastAsiaTheme="majorEastAsia" w:hAnsi="Helvetica Neue" w:cstheme="majorBidi"/>
      <w:b/>
      <w:bCs/>
      <w:iCs/>
      <w:sz w:val="22"/>
    </w:rPr>
  </w:style>
  <w:style w:type="character" w:customStyle="1" w:styleId="berschrift5Zchn">
    <w:name w:val="Überschrift 5 Zchn"/>
    <w:basedOn w:val="Absatz-Standardschriftart"/>
    <w:link w:val="berschrift5"/>
    <w:uiPriority w:val="9"/>
    <w:rsid w:val="00062043"/>
    <w:rPr>
      <w:rFonts w:ascii="Helvetica Neue" w:eastAsiaTheme="majorEastAsia" w:hAnsi="Helvetica Neue" w:cstheme="majorBidi"/>
      <w:sz w:val="22"/>
    </w:rPr>
  </w:style>
  <w:style w:type="paragraph" w:customStyle="1" w:styleId="Blockzitat">
    <w:name w:val="Blockzitat"/>
    <w:basedOn w:val="Standard"/>
    <w:next w:val="Standard"/>
    <w:qFormat/>
    <w:rsid w:val="009C5354"/>
    <w:pPr>
      <w:spacing w:before="60" w:after="60" w:line="240" w:lineRule="auto"/>
      <w:ind w:left="284" w:right="284"/>
    </w:pPr>
    <w:rPr>
      <w:sz w:val="22"/>
    </w:rPr>
  </w:style>
  <w:style w:type="character" w:customStyle="1" w:styleId="berschrift6Zchn">
    <w:name w:val="Überschrift 6 Zchn"/>
    <w:basedOn w:val="Absatz-Standardschriftart"/>
    <w:link w:val="berschrift6"/>
    <w:uiPriority w:val="9"/>
    <w:rsid w:val="0061196A"/>
    <w:rPr>
      <w:rFonts w:ascii="Helvetica Neue" w:eastAsiaTheme="majorEastAsia" w:hAnsi="Helvetica Neue" w:cstheme="majorBidi"/>
      <w:color w:val="000000" w:themeColor="text1"/>
      <w:sz w:val="21"/>
    </w:rPr>
  </w:style>
  <w:style w:type="paragraph" w:styleId="Titel">
    <w:name w:val="Title"/>
    <w:basedOn w:val="Standard"/>
    <w:next w:val="Standard"/>
    <w:link w:val="TitelZchn"/>
    <w:uiPriority w:val="10"/>
    <w:qFormat/>
    <w:rsid w:val="00062043"/>
    <w:pPr>
      <w:keepNext/>
      <w:suppressAutoHyphens/>
      <w:spacing w:after="240" w:line="240" w:lineRule="auto"/>
      <w:jc w:val="left"/>
    </w:pPr>
    <w:rPr>
      <w:rFonts w:ascii="Helvetica" w:eastAsiaTheme="majorEastAsia" w:hAnsi="Helvetica" w:cstheme="majorBidi"/>
      <w:b/>
      <w:bCs/>
      <w:spacing w:val="-10"/>
      <w:kern w:val="28"/>
      <w:sz w:val="44"/>
      <w:szCs w:val="56"/>
    </w:rPr>
  </w:style>
  <w:style w:type="character" w:customStyle="1" w:styleId="TitelZchn">
    <w:name w:val="Titel Zchn"/>
    <w:basedOn w:val="Absatz-Standardschriftart"/>
    <w:link w:val="Titel"/>
    <w:uiPriority w:val="10"/>
    <w:rsid w:val="00062043"/>
    <w:rPr>
      <w:rFonts w:ascii="Helvetica" w:eastAsiaTheme="majorEastAsia" w:hAnsi="Helvetica" w:cstheme="majorBidi"/>
      <w:b/>
      <w:bCs/>
      <w:spacing w:val="-10"/>
      <w:kern w:val="28"/>
      <w:sz w:val="44"/>
      <w:szCs w:val="56"/>
    </w:rPr>
  </w:style>
  <w:style w:type="character" w:styleId="Fett">
    <w:name w:val="Strong"/>
    <w:basedOn w:val="Absatz-Standardschriftart"/>
    <w:uiPriority w:val="22"/>
    <w:qFormat/>
    <w:rsid w:val="00B054D7"/>
    <w:rPr>
      <w:b/>
      <w:bCs/>
    </w:rPr>
  </w:style>
  <w:style w:type="character" w:styleId="Hervorhebung">
    <w:name w:val="Emphasis"/>
    <w:basedOn w:val="Absatz-Standardschriftart"/>
    <w:uiPriority w:val="20"/>
    <w:qFormat/>
    <w:rsid w:val="00B054D7"/>
    <w:rPr>
      <w:i/>
      <w:iCs/>
    </w:rPr>
  </w:style>
  <w:style w:type="paragraph" w:styleId="Listenabsatz">
    <w:name w:val="List Paragraph"/>
    <w:basedOn w:val="Standard"/>
    <w:uiPriority w:val="34"/>
    <w:qFormat/>
    <w:rsid w:val="00B054D7"/>
    <w:pPr>
      <w:ind w:left="720"/>
      <w:contextualSpacing/>
    </w:pPr>
  </w:style>
  <w:style w:type="paragraph" w:styleId="Beschriftung">
    <w:name w:val="caption"/>
    <w:basedOn w:val="Standard"/>
    <w:next w:val="Standard"/>
    <w:uiPriority w:val="35"/>
    <w:unhideWhenUsed/>
    <w:qFormat/>
    <w:rsid w:val="00A10446"/>
    <w:pPr>
      <w:spacing w:after="200" w:line="240" w:lineRule="auto"/>
    </w:pPr>
    <w:rPr>
      <w:i/>
      <w:iCs/>
      <w:color w:val="1F497D" w:themeColor="text2"/>
      <w:sz w:val="18"/>
      <w:szCs w:val="18"/>
    </w:rPr>
  </w:style>
  <w:style w:type="paragraph" w:styleId="Untertitel">
    <w:name w:val="Subtitle"/>
    <w:basedOn w:val="Standard"/>
    <w:next w:val="Standard"/>
    <w:link w:val="UntertitelZchn"/>
    <w:uiPriority w:val="11"/>
    <w:qFormat/>
    <w:rsid w:val="00A10446"/>
    <w:pPr>
      <w:numPr>
        <w:ilvl w:val="1"/>
      </w:numPr>
      <w:spacing w:after="160"/>
      <w:jc w:val="left"/>
    </w:pPr>
    <w:rPr>
      <w:rFonts w:ascii="Helvetica" w:hAnsi="Helvetica"/>
      <w:color w:val="5A5A5A" w:themeColor="text1" w:themeTint="A5"/>
      <w:spacing w:val="15"/>
      <w:sz w:val="20"/>
      <w:szCs w:val="22"/>
    </w:rPr>
  </w:style>
  <w:style w:type="character" w:customStyle="1" w:styleId="UntertitelZchn">
    <w:name w:val="Untertitel Zchn"/>
    <w:basedOn w:val="Absatz-Standardschriftart"/>
    <w:link w:val="Untertitel"/>
    <w:uiPriority w:val="11"/>
    <w:rsid w:val="00A10446"/>
    <w:rPr>
      <w:rFonts w:ascii="Helvetica" w:hAnsi="Helvetica"/>
      <w:color w:val="5A5A5A" w:themeColor="text1" w:themeTint="A5"/>
      <w:spacing w:val="15"/>
      <w:sz w:val="20"/>
      <w:szCs w:val="22"/>
    </w:rPr>
  </w:style>
  <w:style w:type="paragraph" w:customStyle="1" w:styleId="EndNoteBibliographyTitle">
    <w:name w:val="EndNote Bibliography Title"/>
    <w:basedOn w:val="Standard"/>
    <w:link w:val="EndNoteBibliographyTitleZchn"/>
    <w:rsid w:val="00430D25"/>
    <w:pPr>
      <w:jc w:val="center"/>
    </w:pPr>
  </w:style>
  <w:style w:type="character" w:customStyle="1" w:styleId="EndNoteBibliographyTitleZchn">
    <w:name w:val="EndNote Bibliography Title Zchn"/>
    <w:basedOn w:val="Absatz-Standardschriftart"/>
    <w:link w:val="EndNoteBibliographyTitle"/>
    <w:rsid w:val="00430D25"/>
    <w:rPr>
      <w:rFonts w:ascii="Garamond" w:hAnsi="Garamond"/>
    </w:rPr>
  </w:style>
  <w:style w:type="paragraph" w:customStyle="1" w:styleId="EndNoteBibliography">
    <w:name w:val="EndNote Bibliography"/>
    <w:basedOn w:val="Standard"/>
    <w:link w:val="EndNoteBibliographyZchn"/>
    <w:rsid w:val="00430D25"/>
    <w:pPr>
      <w:spacing w:line="240" w:lineRule="auto"/>
    </w:pPr>
  </w:style>
  <w:style w:type="character" w:customStyle="1" w:styleId="EndNoteBibliographyZchn">
    <w:name w:val="EndNote Bibliography Zchn"/>
    <w:basedOn w:val="Absatz-Standardschriftart"/>
    <w:link w:val="EndNoteBibliography"/>
    <w:rsid w:val="00430D25"/>
    <w:rPr>
      <w:rFonts w:ascii="Garamond" w:hAnsi="Garamond"/>
    </w:rPr>
  </w:style>
  <w:style w:type="character" w:styleId="Hyperlink">
    <w:name w:val="Hyperlink"/>
    <w:basedOn w:val="Absatz-Standardschriftart"/>
    <w:uiPriority w:val="99"/>
    <w:unhideWhenUsed/>
    <w:rsid w:val="003A43ED"/>
    <w:rPr>
      <w:color w:val="0000FF" w:themeColor="hyperlink"/>
      <w:u w:val="single"/>
    </w:rPr>
  </w:style>
  <w:style w:type="character" w:styleId="NichtaufgelsteErwhnung">
    <w:name w:val="Unresolved Mention"/>
    <w:basedOn w:val="Absatz-Standardschriftart"/>
    <w:uiPriority w:val="99"/>
    <w:rsid w:val="003A43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589203">
      <w:bodyDiv w:val="1"/>
      <w:marLeft w:val="0"/>
      <w:marRight w:val="0"/>
      <w:marTop w:val="0"/>
      <w:marBottom w:val="0"/>
      <w:divBdr>
        <w:top w:val="none" w:sz="0" w:space="0" w:color="auto"/>
        <w:left w:val="none" w:sz="0" w:space="0" w:color="auto"/>
        <w:bottom w:val="none" w:sz="0" w:space="0" w:color="auto"/>
        <w:right w:val="none" w:sz="0" w:space="0" w:color="auto"/>
      </w:divBdr>
    </w:div>
    <w:div w:id="150609076">
      <w:bodyDiv w:val="1"/>
      <w:marLeft w:val="0"/>
      <w:marRight w:val="0"/>
      <w:marTop w:val="0"/>
      <w:marBottom w:val="0"/>
      <w:divBdr>
        <w:top w:val="none" w:sz="0" w:space="0" w:color="auto"/>
        <w:left w:val="none" w:sz="0" w:space="0" w:color="auto"/>
        <w:bottom w:val="none" w:sz="0" w:space="0" w:color="auto"/>
        <w:right w:val="none" w:sz="0" w:space="0" w:color="auto"/>
      </w:divBdr>
    </w:div>
    <w:div w:id="206572475">
      <w:bodyDiv w:val="1"/>
      <w:marLeft w:val="0"/>
      <w:marRight w:val="0"/>
      <w:marTop w:val="0"/>
      <w:marBottom w:val="0"/>
      <w:divBdr>
        <w:top w:val="none" w:sz="0" w:space="0" w:color="auto"/>
        <w:left w:val="none" w:sz="0" w:space="0" w:color="auto"/>
        <w:bottom w:val="none" w:sz="0" w:space="0" w:color="auto"/>
        <w:right w:val="none" w:sz="0" w:space="0" w:color="auto"/>
      </w:divBdr>
    </w:div>
    <w:div w:id="248733728">
      <w:bodyDiv w:val="1"/>
      <w:marLeft w:val="0"/>
      <w:marRight w:val="0"/>
      <w:marTop w:val="0"/>
      <w:marBottom w:val="0"/>
      <w:divBdr>
        <w:top w:val="none" w:sz="0" w:space="0" w:color="auto"/>
        <w:left w:val="none" w:sz="0" w:space="0" w:color="auto"/>
        <w:bottom w:val="none" w:sz="0" w:space="0" w:color="auto"/>
        <w:right w:val="none" w:sz="0" w:space="0" w:color="auto"/>
      </w:divBdr>
    </w:div>
    <w:div w:id="303698792">
      <w:bodyDiv w:val="1"/>
      <w:marLeft w:val="0"/>
      <w:marRight w:val="0"/>
      <w:marTop w:val="0"/>
      <w:marBottom w:val="0"/>
      <w:divBdr>
        <w:top w:val="none" w:sz="0" w:space="0" w:color="auto"/>
        <w:left w:val="none" w:sz="0" w:space="0" w:color="auto"/>
        <w:bottom w:val="none" w:sz="0" w:space="0" w:color="auto"/>
        <w:right w:val="none" w:sz="0" w:space="0" w:color="auto"/>
      </w:divBdr>
    </w:div>
    <w:div w:id="411120723">
      <w:bodyDiv w:val="1"/>
      <w:marLeft w:val="0"/>
      <w:marRight w:val="0"/>
      <w:marTop w:val="0"/>
      <w:marBottom w:val="0"/>
      <w:divBdr>
        <w:top w:val="none" w:sz="0" w:space="0" w:color="auto"/>
        <w:left w:val="none" w:sz="0" w:space="0" w:color="auto"/>
        <w:bottom w:val="none" w:sz="0" w:space="0" w:color="auto"/>
        <w:right w:val="none" w:sz="0" w:space="0" w:color="auto"/>
      </w:divBdr>
    </w:div>
    <w:div w:id="1463575117">
      <w:bodyDiv w:val="1"/>
      <w:marLeft w:val="0"/>
      <w:marRight w:val="0"/>
      <w:marTop w:val="0"/>
      <w:marBottom w:val="0"/>
      <w:divBdr>
        <w:top w:val="none" w:sz="0" w:space="0" w:color="auto"/>
        <w:left w:val="none" w:sz="0" w:space="0" w:color="auto"/>
        <w:bottom w:val="none" w:sz="0" w:space="0" w:color="auto"/>
        <w:right w:val="none" w:sz="0" w:space="0" w:color="auto"/>
      </w:divBdr>
    </w:div>
    <w:div w:id="17745195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undraub.org/"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pgoeke/Documents/Systemdateien/Vorlagen/Meine%20Vorlagen/Pascal%20Goek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06F0F-4560-1B47-8355-6439AA4C3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Pascal Goeke.dotx</Template>
  <TotalTime>0</TotalTime>
  <Pages>3</Pages>
  <Words>760</Words>
  <Characters>4793</Characters>
  <Application>Microsoft Office Word</Application>
  <DocSecurity>0</DocSecurity>
  <Lines>39</Lines>
  <Paragraphs>11</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
      <vt:lpstr>    Vorschlag für eine Geschäftsordnung der neu einzurichtenden lokalen Ethikkommiss</vt:lpstr>
    </vt:vector>
  </TitlesOfParts>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Goeke</dc:creator>
  <cp:keywords/>
  <dc:description/>
  <cp:lastModifiedBy>Pascal Goeke</cp:lastModifiedBy>
  <cp:revision>5</cp:revision>
  <dcterms:created xsi:type="dcterms:W3CDTF">2020-11-02T13:40:00Z</dcterms:created>
  <dcterms:modified xsi:type="dcterms:W3CDTF">2020-11-02T17:59:00Z</dcterms:modified>
</cp:coreProperties>
</file>