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9BDC" w14:textId="684B4F88" w:rsidR="00BD14A6" w:rsidRPr="00B2303D" w:rsidRDefault="003F5C21" w:rsidP="00B2303D">
      <w:pPr>
        <w:shd w:val="pct5" w:color="DCE2F6" w:fill="DCE2F6"/>
        <w:jc w:val="center"/>
        <w:rPr>
          <w:sz w:val="28"/>
          <w:szCs w:val="28"/>
          <w:lang w:val="de-DE"/>
        </w:rPr>
      </w:pPr>
      <w:r w:rsidRPr="00B2303D">
        <w:rPr>
          <w:sz w:val="28"/>
          <w:szCs w:val="28"/>
          <w:lang w:val="de-DE"/>
        </w:rPr>
        <w:t>Unterrichtsplanung:</w:t>
      </w:r>
    </w:p>
    <w:tbl>
      <w:tblPr>
        <w:tblStyle w:val="TabellemithellemGitternetz"/>
        <w:tblpPr w:leftFromText="141" w:rightFromText="141" w:horzAnchor="margin" w:tblpY="590"/>
        <w:tblW w:w="930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none" w:sz="0" w:space="0" w:color="auto"/>
          <w:insideV w:val="none" w:sz="0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302"/>
      </w:tblGrid>
      <w:tr w:rsidR="00207FC5" w14:paraId="54A67D35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230A13CE" w14:textId="49E0BB70" w:rsidR="00F106EC" w:rsidRDefault="00F106EC" w:rsidP="00B2303D">
            <w:pPr>
              <w:rPr>
                <w:lang w:val="de-DE"/>
              </w:rPr>
            </w:pPr>
            <w:r>
              <w:rPr>
                <w:lang w:val="de-DE"/>
              </w:rPr>
              <w:t>Name: Anna Wagner</w:t>
            </w:r>
          </w:p>
        </w:tc>
      </w:tr>
      <w:tr w:rsidR="00207FC5" w14:paraId="2D175F01" w14:textId="77777777" w:rsidTr="00B2303D">
        <w:trPr>
          <w:trHeight w:val="448"/>
        </w:trPr>
        <w:tc>
          <w:tcPr>
            <w:tcW w:w="9302" w:type="dxa"/>
            <w:shd w:val="clear" w:color="auto" w:fill="FFFFFF" w:themeFill="background1"/>
          </w:tcPr>
          <w:p w14:paraId="121E3D03" w14:textId="01F5AE61" w:rsidR="00F106EC" w:rsidRDefault="00F106EC" w:rsidP="00B2303D">
            <w:pPr>
              <w:rPr>
                <w:lang w:val="de-DE"/>
              </w:rPr>
            </w:pPr>
            <w:r>
              <w:rPr>
                <w:lang w:val="de-DE"/>
              </w:rPr>
              <w:t>Semester: 2. Semester; SS25</w:t>
            </w:r>
          </w:p>
        </w:tc>
      </w:tr>
      <w:tr w:rsidR="00207FC5" w14:paraId="61B84832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74A464B4" w14:textId="68AA7735" w:rsidR="00207FC5" w:rsidRDefault="00F106EC" w:rsidP="00B2303D">
            <w:pPr>
              <w:rPr>
                <w:lang w:val="de-DE"/>
              </w:rPr>
            </w:pPr>
            <w:r>
              <w:rPr>
                <w:lang w:val="de-DE"/>
              </w:rPr>
              <w:t xml:space="preserve">Seminar: </w:t>
            </w:r>
            <w:r w:rsidR="00566EAA">
              <w:rPr>
                <w:lang w:val="de-DE"/>
              </w:rPr>
              <w:t>LV- Unterricht beobachten, planen und gestalten</w:t>
            </w:r>
          </w:p>
        </w:tc>
      </w:tr>
      <w:tr w:rsidR="00207FC5" w14:paraId="796FC8F5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75B69B46" w14:textId="4C4A8E9C" w:rsidR="00207FC5" w:rsidRDefault="00566EAA" w:rsidP="00B2303D">
            <w:pPr>
              <w:rPr>
                <w:lang w:val="de-DE"/>
              </w:rPr>
            </w:pPr>
            <w:r>
              <w:rPr>
                <w:lang w:val="de-DE"/>
              </w:rPr>
              <w:t>Seminarleiter/in: Martin Kramer</w:t>
            </w:r>
          </w:p>
        </w:tc>
      </w:tr>
      <w:tr w:rsidR="00207FC5" w14:paraId="74194D3D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507D5B02" w14:textId="77777777" w:rsidR="00207FC5" w:rsidRDefault="00207FC5" w:rsidP="00B2303D">
            <w:pPr>
              <w:rPr>
                <w:lang w:val="de-DE"/>
              </w:rPr>
            </w:pPr>
          </w:p>
        </w:tc>
      </w:tr>
      <w:tr w:rsidR="00207FC5" w14:paraId="05455E53" w14:textId="77777777" w:rsidTr="00B2303D">
        <w:trPr>
          <w:trHeight w:val="448"/>
        </w:trPr>
        <w:tc>
          <w:tcPr>
            <w:tcW w:w="9302" w:type="dxa"/>
            <w:shd w:val="clear" w:color="auto" w:fill="FFFFFF" w:themeFill="background1"/>
          </w:tcPr>
          <w:p w14:paraId="09B5247C" w14:textId="58CC14FA" w:rsidR="00207FC5" w:rsidRDefault="009F62B2" w:rsidP="00B2303D">
            <w:pPr>
              <w:rPr>
                <w:lang w:val="de-DE"/>
              </w:rPr>
            </w:pPr>
            <w:r>
              <w:rPr>
                <w:lang w:val="de-DE"/>
              </w:rPr>
              <w:t>Praxispädagoge/in: Barbara Anderwald</w:t>
            </w:r>
          </w:p>
        </w:tc>
      </w:tr>
      <w:tr w:rsidR="00207FC5" w14:paraId="2B2D0D76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51404F3F" w14:textId="5BFF435C" w:rsidR="00207FC5" w:rsidRDefault="009F62B2" w:rsidP="00B2303D">
            <w:pPr>
              <w:rPr>
                <w:lang w:val="de-DE"/>
              </w:rPr>
            </w:pPr>
            <w:r>
              <w:rPr>
                <w:lang w:val="de-DE"/>
              </w:rPr>
              <w:t>Schule: Europaschule Linz</w:t>
            </w:r>
          </w:p>
        </w:tc>
      </w:tr>
      <w:tr w:rsidR="00207FC5" w14:paraId="5902F2F3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7A6A3F15" w14:textId="48310059" w:rsidR="00207FC5" w:rsidRDefault="00A30C24" w:rsidP="00B2303D">
            <w:pPr>
              <w:rPr>
                <w:lang w:val="de-DE"/>
              </w:rPr>
            </w:pPr>
            <w:r>
              <w:rPr>
                <w:lang w:val="de-DE"/>
              </w:rPr>
              <w:t>Klasse: 1b; Sekundarstufe 1</w:t>
            </w:r>
          </w:p>
        </w:tc>
      </w:tr>
      <w:tr w:rsidR="00207FC5" w14:paraId="6E58D4E8" w14:textId="77777777" w:rsidTr="00B2303D">
        <w:trPr>
          <w:trHeight w:val="448"/>
        </w:trPr>
        <w:tc>
          <w:tcPr>
            <w:tcW w:w="9302" w:type="dxa"/>
            <w:shd w:val="clear" w:color="auto" w:fill="FFFFFF" w:themeFill="background1"/>
          </w:tcPr>
          <w:p w14:paraId="612F4AE3" w14:textId="4F233D8E" w:rsidR="00207FC5" w:rsidRDefault="00A30C24" w:rsidP="00B2303D">
            <w:pPr>
              <w:rPr>
                <w:lang w:val="de-DE"/>
              </w:rPr>
            </w:pPr>
            <w:r>
              <w:rPr>
                <w:lang w:val="de-DE"/>
              </w:rPr>
              <w:t>Datum: 22.04.2025; 8:00-9:45</w:t>
            </w:r>
          </w:p>
        </w:tc>
      </w:tr>
      <w:tr w:rsidR="00207FC5" w14:paraId="7552E01F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60ECBE71" w14:textId="437A72D9" w:rsidR="00207FC5" w:rsidRDefault="004D29B0" w:rsidP="00B2303D">
            <w:pPr>
              <w:rPr>
                <w:lang w:val="de-DE"/>
              </w:rPr>
            </w:pPr>
            <w:r>
              <w:rPr>
                <w:lang w:val="de-DE"/>
              </w:rPr>
              <w:t>Fach: Meku</w:t>
            </w:r>
          </w:p>
        </w:tc>
      </w:tr>
      <w:tr w:rsidR="004D29B0" w14:paraId="41620C44" w14:textId="77777777" w:rsidTr="00B2303D">
        <w:trPr>
          <w:trHeight w:val="433"/>
        </w:trPr>
        <w:tc>
          <w:tcPr>
            <w:tcW w:w="9302" w:type="dxa"/>
            <w:shd w:val="clear" w:color="auto" w:fill="FFFFFF" w:themeFill="background1"/>
          </w:tcPr>
          <w:p w14:paraId="26AC771B" w14:textId="34FF473E" w:rsidR="004D29B0" w:rsidRDefault="007C37A3" w:rsidP="00B2303D">
            <w:pPr>
              <w:rPr>
                <w:lang w:val="de-DE"/>
              </w:rPr>
            </w:pPr>
            <w:r>
              <w:rPr>
                <w:lang w:val="de-DE"/>
              </w:rPr>
              <w:t>Teamteaching</w:t>
            </w:r>
          </w:p>
        </w:tc>
      </w:tr>
    </w:tbl>
    <w:p w14:paraId="0863DB18" w14:textId="77777777" w:rsidR="006E6C2E" w:rsidRDefault="006E6C2E" w:rsidP="004D29B0">
      <w:pPr>
        <w:rPr>
          <w:lang w:val="de-DE"/>
        </w:rPr>
      </w:pPr>
    </w:p>
    <w:p w14:paraId="2DF61DA9" w14:textId="0DB46B7A" w:rsidR="007C37A3" w:rsidRDefault="007C37A3" w:rsidP="004D29B0">
      <w:pPr>
        <w:rPr>
          <w:lang w:val="de-DE"/>
        </w:rPr>
      </w:pPr>
      <w:r>
        <w:rPr>
          <w:lang w:val="de-DE"/>
        </w:rPr>
        <w:t xml:space="preserve">Thema: </w:t>
      </w:r>
      <w:r w:rsidR="00B2303D">
        <w:rPr>
          <w:lang w:val="de-DE"/>
        </w:rPr>
        <w:t>Kennenlernen</w:t>
      </w:r>
      <w:r w:rsidR="00A77745">
        <w:rPr>
          <w:lang w:val="de-DE"/>
        </w:rPr>
        <w:t xml:space="preserve">, </w:t>
      </w:r>
      <w:r w:rsidR="00C219CC">
        <w:rPr>
          <w:lang w:val="de-DE"/>
        </w:rPr>
        <w:t xml:space="preserve">Klassengemeinschaft bilden </w:t>
      </w:r>
    </w:p>
    <w:p w14:paraId="699F8120" w14:textId="0146C17A" w:rsidR="002E5951" w:rsidRDefault="00D66541" w:rsidP="00A77745">
      <w:pPr>
        <w:rPr>
          <w:lang w:val="de-DE"/>
        </w:rPr>
      </w:pPr>
      <w:r>
        <w:rPr>
          <w:lang w:val="de-DE"/>
        </w:rPr>
        <w:t>Lehrplanbezug</w:t>
      </w:r>
      <w:r w:rsidR="002E5951">
        <w:rPr>
          <w:lang w:val="de-DE"/>
        </w:rPr>
        <w:t>/Kompetenzbereiche</w:t>
      </w:r>
      <w:r>
        <w:rPr>
          <w:lang w:val="de-DE"/>
        </w:rPr>
        <w:t>:</w:t>
      </w:r>
      <w:r w:rsidR="00C219CC" w:rsidRPr="00C219CC">
        <w:rPr>
          <w:lang w:val="de-DE"/>
        </w:rPr>
        <w:t xml:space="preserve"> Soziales Lernen, Bestärken des Zusammenlebens und Persönlichkeitsbildung</w:t>
      </w:r>
    </w:p>
    <w:p w14:paraId="03FB4538" w14:textId="5EFBDA45" w:rsidR="004D76C8" w:rsidRDefault="00A77745" w:rsidP="00A77745">
      <w:pPr>
        <w:rPr>
          <w:lang w:val="de-DE"/>
        </w:rPr>
      </w:pPr>
      <w:r w:rsidRPr="00A77745">
        <w:rPr>
          <w:lang w:val="de-DE"/>
        </w:rPr>
        <w:t xml:space="preserve">Lernziele: Die Schülerinnen und Schüler </w:t>
      </w:r>
      <w:r w:rsidR="00D83E1C">
        <w:rPr>
          <w:lang w:val="de-DE"/>
        </w:rPr>
        <w:t>reflektieren</w:t>
      </w:r>
      <w:r w:rsidRPr="00A77745">
        <w:rPr>
          <w:lang w:val="de-DE"/>
        </w:rPr>
        <w:t xml:space="preserve"> über ihre eigenen Stärken und Interessen und </w:t>
      </w:r>
      <w:r w:rsidR="00D83E1C">
        <w:rPr>
          <w:lang w:val="de-DE"/>
        </w:rPr>
        <w:t>erkennen i</w:t>
      </w:r>
      <w:r w:rsidRPr="00A77745">
        <w:rPr>
          <w:lang w:val="de-DE"/>
        </w:rPr>
        <w:t>n Ansätzen die Interessen und Stärken anderer Personen.</w:t>
      </w:r>
      <w:r w:rsidR="005B43B4">
        <w:rPr>
          <w:lang w:val="de-DE"/>
        </w:rPr>
        <w:t xml:space="preserve"> Die Zusammenarbeit </w:t>
      </w:r>
      <w:r w:rsidR="009A375A">
        <w:rPr>
          <w:lang w:val="de-DE"/>
        </w:rPr>
        <w:t xml:space="preserve">innerhalb der Klasse </w:t>
      </w:r>
      <w:r w:rsidR="005B43B4">
        <w:rPr>
          <w:lang w:val="de-DE"/>
        </w:rPr>
        <w:t xml:space="preserve">und die </w:t>
      </w:r>
      <w:r w:rsidR="00266EE5">
        <w:rPr>
          <w:lang w:val="de-DE"/>
        </w:rPr>
        <w:t xml:space="preserve">Klassengemeinschaft </w:t>
      </w:r>
      <w:r w:rsidR="007A0DEB">
        <w:rPr>
          <w:lang w:val="de-DE"/>
        </w:rPr>
        <w:t>w</w:t>
      </w:r>
      <w:r w:rsidR="009A375A">
        <w:rPr>
          <w:lang w:val="de-DE"/>
        </w:rPr>
        <w:t xml:space="preserve">ird </w:t>
      </w:r>
      <w:r w:rsidR="00266EE5">
        <w:rPr>
          <w:lang w:val="de-DE"/>
        </w:rPr>
        <w:t>gestärkt</w:t>
      </w:r>
      <w:r w:rsidR="009A375A">
        <w:rPr>
          <w:lang w:val="de-DE"/>
        </w:rPr>
        <w:t>. D</w:t>
      </w:r>
      <w:r w:rsidR="00266EE5">
        <w:rPr>
          <w:lang w:val="de-DE"/>
        </w:rPr>
        <w:t xml:space="preserve">ie </w:t>
      </w:r>
      <w:r w:rsidR="009A375A">
        <w:rPr>
          <w:lang w:val="de-DE"/>
        </w:rPr>
        <w:t xml:space="preserve">Schülerinnen und Schüler steigern ihre </w:t>
      </w:r>
      <w:r w:rsidR="007A0DEB">
        <w:rPr>
          <w:lang w:val="de-DE"/>
        </w:rPr>
        <w:t>soziale Kompetenz</w:t>
      </w:r>
      <w:r w:rsidRPr="00A77745">
        <w:rPr>
          <w:lang w:val="de-DE"/>
        </w:rPr>
        <w:t>. Die Schülerinnen und Schüler gehen rücksichtsvoll und wertschätzend miteinander um.</w:t>
      </w:r>
      <w:r w:rsidR="00D86198">
        <w:rPr>
          <w:lang w:val="de-DE"/>
        </w:rPr>
        <w:t xml:space="preserve"> </w:t>
      </w:r>
    </w:p>
    <w:p w14:paraId="6A64A39F" w14:textId="77777777" w:rsidR="00884425" w:rsidRDefault="00884425" w:rsidP="004D29B0">
      <w:pPr>
        <w:rPr>
          <w:lang w:val="de-DE"/>
        </w:rPr>
      </w:pPr>
    </w:p>
    <w:p w14:paraId="31C742F6" w14:textId="672DFD8B" w:rsidR="004D76C8" w:rsidRDefault="00A5235D" w:rsidP="004D29B0">
      <w:pPr>
        <w:rPr>
          <w:lang w:val="de-DE"/>
        </w:rPr>
      </w:pPr>
      <w:r>
        <w:rPr>
          <w:lang w:val="de-DE"/>
        </w:rPr>
        <w:t>Medien:</w:t>
      </w:r>
      <w:r w:rsidR="00E340AD">
        <w:rPr>
          <w:lang w:val="de-DE"/>
        </w:rPr>
        <w:t xml:space="preserve"> </w:t>
      </w:r>
      <w:r w:rsidR="008E5A30">
        <w:rPr>
          <w:lang w:val="de-DE"/>
        </w:rPr>
        <w:t>/</w:t>
      </w:r>
    </w:p>
    <w:p w14:paraId="52DEDD69" w14:textId="06CF3984" w:rsidR="00A5235D" w:rsidRDefault="00A5235D" w:rsidP="004D29B0">
      <w:pPr>
        <w:rPr>
          <w:lang w:val="de-DE"/>
        </w:rPr>
      </w:pPr>
      <w:r>
        <w:rPr>
          <w:lang w:val="de-DE"/>
        </w:rPr>
        <w:t xml:space="preserve">Materialien: </w:t>
      </w:r>
      <w:r w:rsidR="00E340AD">
        <w:rPr>
          <w:lang w:val="de-DE"/>
        </w:rPr>
        <w:t>Arbeitsblätter</w:t>
      </w:r>
      <w:r w:rsidR="00494ADB">
        <w:rPr>
          <w:lang w:val="de-DE"/>
        </w:rPr>
        <w:t xml:space="preserve"> (unten angeführt)</w:t>
      </w:r>
      <w:r w:rsidR="00E340AD">
        <w:rPr>
          <w:lang w:val="de-DE"/>
        </w:rPr>
        <w:t>; Ball</w:t>
      </w:r>
    </w:p>
    <w:p w14:paraId="3BC33517" w14:textId="77777777" w:rsidR="00F371B7" w:rsidRDefault="00F371B7" w:rsidP="00A17061"/>
    <w:p w14:paraId="795151A1" w14:textId="77777777" w:rsidR="00884425" w:rsidRDefault="00884425" w:rsidP="00A17061"/>
    <w:p w14:paraId="33B6094A" w14:textId="77777777" w:rsidR="00884425" w:rsidRDefault="00884425" w:rsidP="00A17061"/>
    <w:p w14:paraId="34777E1D" w14:textId="77777777" w:rsidR="00884425" w:rsidRDefault="00884425" w:rsidP="00A17061"/>
    <w:p w14:paraId="7290731B" w14:textId="77777777" w:rsidR="00F371B7" w:rsidRDefault="00F371B7" w:rsidP="00A17061"/>
    <w:p w14:paraId="353082F5" w14:textId="77777777" w:rsidR="00F371B7" w:rsidRDefault="00F371B7" w:rsidP="00A17061"/>
    <w:p w14:paraId="4B94C8F9" w14:textId="77777777" w:rsidR="00884425" w:rsidRPr="00A17061" w:rsidRDefault="00884425" w:rsidP="00A17061"/>
    <w:p w14:paraId="4C872187" w14:textId="25EEE8DA" w:rsidR="00505F4C" w:rsidRDefault="00505F4C" w:rsidP="00884425">
      <w:pPr>
        <w:jc w:val="center"/>
        <w:rPr>
          <w:sz w:val="32"/>
          <w:szCs w:val="32"/>
          <w:lang w:val="de-DE"/>
        </w:rPr>
      </w:pPr>
      <w:r w:rsidRPr="00884425">
        <w:rPr>
          <w:sz w:val="32"/>
          <w:szCs w:val="32"/>
          <w:lang w:val="de-DE"/>
        </w:rPr>
        <w:lastRenderedPageBreak/>
        <w:t>Unterrichtsgliederung:</w:t>
      </w:r>
    </w:p>
    <w:p w14:paraId="7B1847A2" w14:textId="77777777" w:rsidR="00884425" w:rsidRPr="00884425" w:rsidRDefault="00884425" w:rsidP="00884425">
      <w:pPr>
        <w:jc w:val="center"/>
        <w:rPr>
          <w:sz w:val="32"/>
          <w:szCs w:val="32"/>
          <w:lang w:val="de-DE"/>
        </w:rPr>
      </w:pPr>
    </w:p>
    <w:tbl>
      <w:tblPr>
        <w:tblStyle w:val="Tabellenraster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9"/>
        <w:gridCol w:w="1420"/>
        <w:gridCol w:w="2080"/>
        <w:gridCol w:w="2031"/>
        <w:gridCol w:w="1984"/>
        <w:gridCol w:w="1365"/>
        <w:gridCol w:w="1470"/>
      </w:tblGrid>
      <w:tr w:rsidR="00505F4C" w14:paraId="4579AF58" w14:textId="77777777" w:rsidTr="005F6A72">
        <w:trPr>
          <w:trHeight w:val="380"/>
        </w:trPr>
        <w:tc>
          <w:tcPr>
            <w:tcW w:w="849" w:type="dxa"/>
            <w:shd w:val="clear" w:color="auto" w:fill="DAE9F7" w:themeFill="text2" w:themeFillTint="1A"/>
          </w:tcPr>
          <w:p w14:paraId="771E1F4B" w14:textId="77777777" w:rsidR="00505F4C" w:rsidRDefault="00505F4C" w:rsidP="005F6A72">
            <w:pPr>
              <w:ind w:right="-66"/>
              <w:rPr>
                <w:lang w:val="de-DE"/>
              </w:rPr>
            </w:pPr>
            <w:r>
              <w:rPr>
                <w:lang w:val="de-DE"/>
              </w:rPr>
              <w:t>Zeit/</w:t>
            </w:r>
          </w:p>
          <w:p w14:paraId="59A3659F" w14:textId="77777777" w:rsidR="00505F4C" w:rsidRPr="00C05479" w:rsidRDefault="00505F4C" w:rsidP="005F6A72">
            <w:pPr>
              <w:ind w:right="-66"/>
            </w:pPr>
            <w:r>
              <w:rPr>
                <w:lang w:val="de-DE"/>
              </w:rPr>
              <w:t>Dauer</w:t>
            </w:r>
          </w:p>
        </w:tc>
        <w:tc>
          <w:tcPr>
            <w:tcW w:w="1420" w:type="dxa"/>
            <w:shd w:val="clear" w:color="auto" w:fill="DAE9F7" w:themeFill="text2" w:themeFillTint="1A"/>
          </w:tcPr>
          <w:p w14:paraId="6C7E7BD2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Phase</w:t>
            </w:r>
          </w:p>
        </w:tc>
        <w:tc>
          <w:tcPr>
            <w:tcW w:w="4111" w:type="dxa"/>
            <w:gridSpan w:val="2"/>
            <w:shd w:val="clear" w:color="auto" w:fill="DAE9F7" w:themeFill="text2" w:themeFillTint="1A"/>
          </w:tcPr>
          <w:p w14:paraId="4B61192E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Unterrichtsschritte</w:t>
            </w:r>
          </w:p>
          <w:p w14:paraId="670FD725" w14:textId="77777777" w:rsidR="00505F4C" w:rsidRDefault="00505F4C" w:rsidP="005F6A72">
            <w:pPr>
              <w:rPr>
                <w:lang w:val="de-DE"/>
              </w:rPr>
            </w:pPr>
          </w:p>
          <w:p w14:paraId="65BD93AF" w14:textId="77777777" w:rsidR="00505F4C" w:rsidRDefault="00505F4C" w:rsidP="005F6A72">
            <w:pPr>
              <w:rPr>
                <w:lang w:val="de-DE"/>
              </w:rPr>
            </w:pPr>
          </w:p>
          <w:p w14:paraId="34D79A55" w14:textId="77777777" w:rsidR="00505F4C" w:rsidRDefault="00505F4C" w:rsidP="005F6A72">
            <w:pPr>
              <w:rPr>
                <w:lang w:val="de-DE"/>
              </w:rPr>
            </w:pPr>
          </w:p>
          <w:p w14:paraId="4E488F16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 xml:space="preserve">Handlungen LP           Handlungen </w:t>
            </w: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                        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50A62186" w14:textId="7205CCE3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Sozialformen</w:t>
            </w:r>
          </w:p>
        </w:tc>
        <w:tc>
          <w:tcPr>
            <w:tcW w:w="1365" w:type="dxa"/>
            <w:shd w:val="clear" w:color="auto" w:fill="DAE9F7" w:themeFill="text2" w:themeFillTint="1A"/>
          </w:tcPr>
          <w:p w14:paraId="1060E60D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Materialien/</w:t>
            </w:r>
          </w:p>
          <w:p w14:paraId="7066486D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Medien</w:t>
            </w:r>
          </w:p>
        </w:tc>
        <w:tc>
          <w:tcPr>
            <w:tcW w:w="1470" w:type="dxa"/>
            <w:shd w:val="clear" w:color="auto" w:fill="DAE9F7" w:themeFill="text2" w:themeFillTint="1A"/>
          </w:tcPr>
          <w:p w14:paraId="1EF57749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 xml:space="preserve">Anmerkungen </w:t>
            </w:r>
          </w:p>
          <w:p w14:paraId="49EDDE65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zum Lernprozess</w:t>
            </w:r>
          </w:p>
        </w:tc>
      </w:tr>
      <w:tr w:rsidR="00505F4C" w14:paraId="70AD0660" w14:textId="77777777" w:rsidTr="005F6A72">
        <w:trPr>
          <w:trHeight w:val="332"/>
        </w:trPr>
        <w:tc>
          <w:tcPr>
            <w:tcW w:w="849" w:type="dxa"/>
          </w:tcPr>
          <w:p w14:paraId="684896F6" w14:textId="77777777" w:rsidR="00505F4C" w:rsidRPr="00167CB6" w:rsidRDefault="00505F4C" w:rsidP="005F6A72">
            <w:pPr>
              <w:rPr>
                <w:sz w:val="20"/>
                <w:szCs w:val="20"/>
                <w:lang w:val="de-DE"/>
              </w:rPr>
            </w:pPr>
            <w:r w:rsidRPr="00167CB6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420" w:type="dxa"/>
          </w:tcPr>
          <w:p w14:paraId="43D44CF5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Vorstellung; </w:t>
            </w:r>
            <w:proofErr w:type="spellStart"/>
            <w:r>
              <w:rPr>
                <w:sz w:val="20"/>
                <w:szCs w:val="20"/>
                <w:lang w:val="de-DE"/>
              </w:rPr>
              <w:t>Lernathmos</w:t>
            </w:r>
            <w:proofErr w:type="spellEnd"/>
            <w:r>
              <w:rPr>
                <w:sz w:val="20"/>
                <w:szCs w:val="20"/>
                <w:lang w:val="de-DE"/>
              </w:rPr>
              <w:t>-</w:t>
            </w:r>
          </w:p>
          <w:p w14:paraId="42993AEE" w14:textId="77777777" w:rsidR="00505F4C" w:rsidRDefault="00505F4C" w:rsidP="005F6A72">
            <w:pPr>
              <w:rPr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phäre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schaffen </w:t>
            </w:r>
          </w:p>
        </w:tc>
        <w:tc>
          <w:tcPr>
            <w:tcW w:w="2080" w:type="dxa"/>
          </w:tcPr>
          <w:p w14:paraId="0B7693D5" w14:textId="77777777" w:rsidR="00505F4C" w:rsidRDefault="00505F4C" w:rsidP="005F6A72">
            <w:pPr>
              <w:rPr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Lehrkräfte begrüßen die </w:t>
            </w: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, stellen sich selbst kurz vor und geben einen kurzen Überblick über die kommende Stunde. </w:t>
            </w:r>
          </w:p>
        </w:tc>
        <w:tc>
          <w:tcPr>
            <w:tcW w:w="2031" w:type="dxa"/>
          </w:tcPr>
          <w:p w14:paraId="5F11FDE9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5046C1F0" w14:textId="77777777" w:rsidR="00505F4C" w:rsidRPr="00FF225F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Lehrer*innenvortrag</w:t>
            </w:r>
          </w:p>
        </w:tc>
        <w:tc>
          <w:tcPr>
            <w:tcW w:w="1365" w:type="dxa"/>
          </w:tcPr>
          <w:p w14:paraId="458AFC6A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  <w:tc>
          <w:tcPr>
            <w:tcW w:w="1470" w:type="dxa"/>
          </w:tcPr>
          <w:p w14:paraId="00023B63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27C7F00D" w14:textId="77777777" w:rsidTr="005F6A72">
        <w:trPr>
          <w:trHeight w:val="332"/>
        </w:trPr>
        <w:tc>
          <w:tcPr>
            <w:tcW w:w="849" w:type="dxa"/>
          </w:tcPr>
          <w:p w14:paraId="38DA80AC" w14:textId="77777777" w:rsidR="00505F4C" w:rsidRDefault="00505F4C" w:rsidP="005F6A72">
            <w:pPr>
              <w:rPr>
                <w:lang w:val="de-DE"/>
              </w:rPr>
            </w:pPr>
            <w:r w:rsidRPr="00426A03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420" w:type="dxa"/>
          </w:tcPr>
          <w:p w14:paraId="31870833" w14:textId="77777777" w:rsidR="00505F4C" w:rsidRPr="00426A03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Informieren</w:t>
            </w:r>
          </w:p>
        </w:tc>
        <w:tc>
          <w:tcPr>
            <w:tcW w:w="2080" w:type="dxa"/>
          </w:tcPr>
          <w:p w14:paraId="24524B78" w14:textId="77777777" w:rsidR="00505F4C" w:rsidRPr="00F81DE9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Lehrkraft erklärt die erste Übung. Übung 1: Steckbrief. Anschließend teilt die Lehrkraft das Arbeitsblatt aus. </w:t>
            </w:r>
          </w:p>
        </w:tc>
        <w:tc>
          <w:tcPr>
            <w:tcW w:w="2031" w:type="dxa"/>
          </w:tcPr>
          <w:p w14:paraId="04260441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417DD3EE" w14:textId="77777777" w:rsidR="00505F4C" w:rsidRPr="00CD7232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Lehrer*innenvortrag</w:t>
            </w:r>
          </w:p>
        </w:tc>
        <w:tc>
          <w:tcPr>
            <w:tcW w:w="1365" w:type="dxa"/>
          </w:tcPr>
          <w:p w14:paraId="133832A5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6DFBADF8" w14:textId="77777777" w:rsidR="00505F4C" w:rsidRPr="00432A6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(Steckbrief)</w:t>
            </w:r>
          </w:p>
        </w:tc>
        <w:tc>
          <w:tcPr>
            <w:tcW w:w="1470" w:type="dxa"/>
          </w:tcPr>
          <w:p w14:paraId="6B4DEE9D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0B4D595F" w14:textId="77777777" w:rsidTr="005F6A72">
        <w:trPr>
          <w:trHeight w:val="345"/>
        </w:trPr>
        <w:tc>
          <w:tcPr>
            <w:tcW w:w="849" w:type="dxa"/>
          </w:tcPr>
          <w:p w14:paraId="3C50F5AB" w14:textId="77777777" w:rsidR="00505F4C" w:rsidRPr="00432A6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420" w:type="dxa"/>
          </w:tcPr>
          <w:p w14:paraId="08ED7DE3" w14:textId="00663C1D" w:rsidR="00505F4C" w:rsidRPr="00B961CD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</w:t>
            </w:r>
            <w:r w:rsidR="00CA3387">
              <w:rPr>
                <w:sz w:val="20"/>
                <w:szCs w:val="20"/>
                <w:lang w:val="de-DE"/>
              </w:rPr>
              <w:t>innern; Verstehen</w:t>
            </w:r>
          </w:p>
        </w:tc>
        <w:tc>
          <w:tcPr>
            <w:tcW w:w="2080" w:type="dxa"/>
          </w:tcPr>
          <w:p w14:paraId="1A031BFF" w14:textId="77777777" w:rsidR="00505F4C" w:rsidRPr="00432A6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Lehrkräfte stehen den </w:t>
            </w: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unterstützend bei Fragen zur Seite.</w:t>
            </w:r>
          </w:p>
        </w:tc>
        <w:tc>
          <w:tcPr>
            <w:tcW w:w="2031" w:type="dxa"/>
          </w:tcPr>
          <w:p w14:paraId="0455D7C3" w14:textId="77777777" w:rsidR="00505F4C" w:rsidRPr="00763441" w:rsidRDefault="00505F4C" w:rsidP="005F6A72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füllen den Steckbrief aus. </w:t>
            </w:r>
          </w:p>
        </w:tc>
        <w:tc>
          <w:tcPr>
            <w:tcW w:w="1984" w:type="dxa"/>
          </w:tcPr>
          <w:p w14:paraId="6C430A4F" w14:textId="77777777" w:rsidR="00505F4C" w:rsidRPr="00E4336F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Einzelarbeit</w:t>
            </w:r>
          </w:p>
        </w:tc>
        <w:tc>
          <w:tcPr>
            <w:tcW w:w="1365" w:type="dxa"/>
          </w:tcPr>
          <w:p w14:paraId="62EF7AEC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184BA440" w14:textId="77777777" w:rsidR="00505F4C" w:rsidRPr="005B6110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(Steckbrief)</w:t>
            </w:r>
          </w:p>
        </w:tc>
        <w:tc>
          <w:tcPr>
            <w:tcW w:w="1470" w:type="dxa"/>
          </w:tcPr>
          <w:p w14:paraId="28E8F009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435C4349" w14:textId="77777777" w:rsidTr="005F6A72">
        <w:trPr>
          <w:trHeight w:val="332"/>
        </w:trPr>
        <w:tc>
          <w:tcPr>
            <w:tcW w:w="849" w:type="dxa"/>
          </w:tcPr>
          <w:p w14:paraId="316A4BA8" w14:textId="77777777" w:rsidR="00505F4C" w:rsidRPr="007C7316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1420" w:type="dxa"/>
          </w:tcPr>
          <w:p w14:paraId="1716F48C" w14:textId="3EEDE40A" w:rsidR="00946796" w:rsidRPr="000723E4" w:rsidRDefault="00505F4C" w:rsidP="0094679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</w:t>
            </w:r>
            <w:r w:rsidR="009C6E88">
              <w:rPr>
                <w:sz w:val="20"/>
                <w:szCs w:val="20"/>
                <w:lang w:val="de-DE"/>
              </w:rPr>
              <w:t>nwenden</w:t>
            </w:r>
          </w:p>
          <w:p w14:paraId="55E54412" w14:textId="1A83AA88" w:rsidR="006B276F" w:rsidRPr="000723E4" w:rsidRDefault="006B276F" w:rsidP="005F6A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080" w:type="dxa"/>
          </w:tcPr>
          <w:p w14:paraId="577150C9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2031" w:type="dxa"/>
          </w:tcPr>
          <w:p w14:paraId="31351E97" w14:textId="3DD9F352" w:rsidR="00505F4C" w:rsidRPr="00BF0885" w:rsidRDefault="00505F4C" w:rsidP="005F6A72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85">
              <w:rPr>
                <w:sz w:val="20"/>
                <w:szCs w:val="20"/>
                <w:lang w:val="de-DE"/>
              </w:rPr>
              <w:t>SuS</w:t>
            </w:r>
            <w:proofErr w:type="spellEnd"/>
            <w:r w:rsidRPr="00BF0885">
              <w:rPr>
                <w:sz w:val="20"/>
                <w:szCs w:val="20"/>
                <w:lang w:val="de-DE"/>
              </w:rPr>
              <w:t xml:space="preserve"> stellen sich im Partnerkarussell gegenüber auf und tragen sich gegenseitig innerhalb von 1,5 Minuten ihre vorbereiteten Steckbriefe vor.</w:t>
            </w:r>
            <w:r w:rsidR="00F17A31">
              <w:rPr>
                <w:sz w:val="20"/>
                <w:szCs w:val="20"/>
                <w:lang w:val="de-DE"/>
              </w:rPr>
              <w:t xml:space="preserve"> </w:t>
            </w:r>
            <w:r w:rsidRPr="00BF0885">
              <w:rPr>
                <w:sz w:val="20"/>
                <w:szCs w:val="20"/>
                <w:lang w:val="de-DE"/>
              </w:rPr>
              <w:t>Nach Ablauf der Zeit rückt der innere Kreis weiter, sodass neue Gesprächspaare entstehen.</w:t>
            </w:r>
          </w:p>
        </w:tc>
        <w:tc>
          <w:tcPr>
            <w:tcW w:w="1984" w:type="dxa"/>
          </w:tcPr>
          <w:p w14:paraId="5DE34C16" w14:textId="77777777" w:rsidR="00505F4C" w:rsidRPr="00E72C0B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Partnerarbeit</w:t>
            </w:r>
          </w:p>
        </w:tc>
        <w:tc>
          <w:tcPr>
            <w:tcW w:w="1365" w:type="dxa"/>
          </w:tcPr>
          <w:p w14:paraId="73EAE1E6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14E922B4" w14:textId="77777777" w:rsidR="00505F4C" w:rsidRPr="00E72C0B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(Steckbrief)</w:t>
            </w:r>
          </w:p>
        </w:tc>
        <w:tc>
          <w:tcPr>
            <w:tcW w:w="1470" w:type="dxa"/>
          </w:tcPr>
          <w:p w14:paraId="4EE50777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6C89B837" w14:textId="77777777" w:rsidTr="005F6A72">
        <w:trPr>
          <w:trHeight w:val="345"/>
        </w:trPr>
        <w:tc>
          <w:tcPr>
            <w:tcW w:w="849" w:type="dxa"/>
          </w:tcPr>
          <w:p w14:paraId="458E264E" w14:textId="77777777" w:rsidR="00505F4C" w:rsidRPr="003876C9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420" w:type="dxa"/>
          </w:tcPr>
          <w:p w14:paraId="79604F8E" w14:textId="77777777" w:rsidR="00505F4C" w:rsidRPr="003876C9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Informieren</w:t>
            </w:r>
          </w:p>
        </w:tc>
        <w:tc>
          <w:tcPr>
            <w:tcW w:w="2080" w:type="dxa"/>
          </w:tcPr>
          <w:p w14:paraId="7ED8F6E3" w14:textId="77777777" w:rsidR="00505F4C" w:rsidRPr="003876C9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Lehrkraft erklärt die zweite Übung. Übung 2: Klassenbingo. Anschließend teilt die Lehrkraft das Arbeitsblatt aus.</w:t>
            </w:r>
          </w:p>
        </w:tc>
        <w:tc>
          <w:tcPr>
            <w:tcW w:w="2031" w:type="dxa"/>
          </w:tcPr>
          <w:p w14:paraId="64846FDA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47C3F51B" w14:textId="77777777" w:rsidR="00505F4C" w:rsidRPr="00005634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Lehrer*innenvortrag</w:t>
            </w:r>
          </w:p>
        </w:tc>
        <w:tc>
          <w:tcPr>
            <w:tcW w:w="1365" w:type="dxa"/>
          </w:tcPr>
          <w:p w14:paraId="439EF0C3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43874E85" w14:textId="77777777" w:rsidR="00505F4C" w:rsidRPr="00005634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(Klassenbingo)</w:t>
            </w:r>
          </w:p>
        </w:tc>
        <w:tc>
          <w:tcPr>
            <w:tcW w:w="1470" w:type="dxa"/>
          </w:tcPr>
          <w:p w14:paraId="38DC0A73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6ABF4AA0" w14:textId="77777777" w:rsidTr="005F6A72">
        <w:trPr>
          <w:trHeight w:val="332"/>
        </w:trPr>
        <w:tc>
          <w:tcPr>
            <w:tcW w:w="849" w:type="dxa"/>
          </w:tcPr>
          <w:p w14:paraId="7A6CF908" w14:textId="77777777" w:rsidR="00505F4C" w:rsidRPr="00005634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1420" w:type="dxa"/>
          </w:tcPr>
          <w:p w14:paraId="419AAD34" w14:textId="31A59653" w:rsidR="00505F4C" w:rsidRPr="00005634" w:rsidRDefault="00A4497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Erschaffen </w:t>
            </w:r>
          </w:p>
        </w:tc>
        <w:tc>
          <w:tcPr>
            <w:tcW w:w="2080" w:type="dxa"/>
          </w:tcPr>
          <w:p w14:paraId="65F3831F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2031" w:type="dxa"/>
          </w:tcPr>
          <w:p w14:paraId="49FA374B" w14:textId="77777777" w:rsidR="00505F4C" w:rsidRPr="00C412A9" w:rsidRDefault="00505F4C" w:rsidP="005F6A72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gehen durch den Klassenraum und füllen das Arbeitsblatt aus. </w:t>
            </w:r>
          </w:p>
        </w:tc>
        <w:tc>
          <w:tcPr>
            <w:tcW w:w="1984" w:type="dxa"/>
          </w:tcPr>
          <w:p w14:paraId="1F281BD4" w14:textId="77777777" w:rsidR="00505F4C" w:rsidRPr="005A7850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Partnerarbeit</w:t>
            </w:r>
          </w:p>
        </w:tc>
        <w:tc>
          <w:tcPr>
            <w:tcW w:w="1365" w:type="dxa"/>
          </w:tcPr>
          <w:p w14:paraId="60C056DA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4DD0C3EF" w14:textId="77777777" w:rsidR="00505F4C" w:rsidRPr="005A7850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(Klassenbingo)</w:t>
            </w:r>
          </w:p>
        </w:tc>
        <w:tc>
          <w:tcPr>
            <w:tcW w:w="1470" w:type="dxa"/>
          </w:tcPr>
          <w:p w14:paraId="5CF98063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4435C5D4" w14:textId="77777777" w:rsidTr="005F6A72">
        <w:trPr>
          <w:trHeight w:val="332"/>
        </w:trPr>
        <w:tc>
          <w:tcPr>
            <w:tcW w:w="849" w:type="dxa"/>
          </w:tcPr>
          <w:p w14:paraId="479ED535" w14:textId="77777777" w:rsidR="00505F4C" w:rsidRPr="005A7850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420" w:type="dxa"/>
          </w:tcPr>
          <w:p w14:paraId="33664079" w14:textId="162348D7" w:rsidR="00505F4C" w:rsidRPr="000638EF" w:rsidRDefault="00A4497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Analysieren; </w:t>
            </w:r>
            <w:r w:rsidR="00377166">
              <w:rPr>
                <w:sz w:val="20"/>
                <w:szCs w:val="20"/>
                <w:lang w:val="de-DE"/>
              </w:rPr>
              <w:t xml:space="preserve">Bewerten </w:t>
            </w:r>
          </w:p>
        </w:tc>
        <w:tc>
          <w:tcPr>
            <w:tcW w:w="2080" w:type="dxa"/>
          </w:tcPr>
          <w:p w14:paraId="74C44336" w14:textId="77777777" w:rsidR="00505F4C" w:rsidRPr="00260F12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Lehrkraft bespricht mit den </w:t>
            </w: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das Ergebnis der Übung. </w:t>
            </w:r>
          </w:p>
        </w:tc>
        <w:tc>
          <w:tcPr>
            <w:tcW w:w="2031" w:type="dxa"/>
          </w:tcPr>
          <w:p w14:paraId="285365FB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227C0F4C" w14:textId="77777777" w:rsidR="00505F4C" w:rsidRPr="0020777D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Lehrer*innen-Schüler*innen-Gespräch</w:t>
            </w:r>
          </w:p>
        </w:tc>
        <w:tc>
          <w:tcPr>
            <w:tcW w:w="1365" w:type="dxa"/>
          </w:tcPr>
          <w:p w14:paraId="0C63AA88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6691E7AA" w14:textId="77777777" w:rsidR="00505F4C" w:rsidRPr="009E5845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(Klassenbingo)</w:t>
            </w:r>
          </w:p>
        </w:tc>
        <w:tc>
          <w:tcPr>
            <w:tcW w:w="1470" w:type="dxa"/>
          </w:tcPr>
          <w:p w14:paraId="067150CF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3F16AF28" w14:textId="77777777" w:rsidTr="005F6A72">
        <w:trPr>
          <w:trHeight w:val="345"/>
        </w:trPr>
        <w:tc>
          <w:tcPr>
            <w:tcW w:w="849" w:type="dxa"/>
          </w:tcPr>
          <w:p w14:paraId="5DF32B6F" w14:textId="77777777" w:rsidR="00505F4C" w:rsidRPr="00B0053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420" w:type="dxa"/>
          </w:tcPr>
          <w:p w14:paraId="54D61DDC" w14:textId="77777777" w:rsidR="00505F4C" w:rsidRPr="00B0053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Informieren</w:t>
            </w:r>
          </w:p>
        </w:tc>
        <w:tc>
          <w:tcPr>
            <w:tcW w:w="2080" w:type="dxa"/>
          </w:tcPr>
          <w:p w14:paraId="35446746" w14:textId="77777777" w:rsidR="00505F4C" w:rsidRPr="00B0053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Lehrkraft erklärt die dritte Übung. Übung </w:t>
            </w:r>
            <w:r>
              <w:rPr>
                <w:sz w:val="20"/>
                <w:szCs w:val="20"/>
                <w:lang w:val="de-DE"/>
              </w:rPr>
              <w:lastRenderedPageBreak/>
              <w:t>3: Lügendetektor. Anschließend teilt die Lehrkraft das Arbeitsblatt aus.</w:t>
            </w:r>
          </w:p>
        </w:tc>
        <w:tc>
          <w:tcPr>
            <w:tcW w:w="2031" w:type="dxa"/>
          </w:tcPr>
          <w:p w14:paraId="1C3AC6EB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15EDDAB9" w14:textId="77777777" w:rsidR="00505F4C" w:rsidRPr="0023338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Lehrer*innenvortrag</w:t>
            </w:r>
          </w:p>
        </w:tc>
        <w:tc>
          <w:tcPr>
            <w:tcW w:w="1365" w:type="dxa"/>
          </w:tcPr>
          <w:p w14:paraId="60ECAB45" w14:textId="77777777" w:rsidR="00505F4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</w:t>
            </w:r>
          </w:p>
          <w:p w14:paraId="72735B84" w14:textId="77777777" w:rsidR="00505F4C" w:rsidRPr="0023338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(Lügendetektor)</w:t>
            </w:r>
          </w:p>
        </w:tc>
        <w:tc>
          <w:tcPr>
            <w:tcW w:w="1470" w:type="dxa"/>
          </w:tcPr>
          <w:p w14:paraId="4E8AD4E8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/</w:t>
            </w:r>
          </w:p>
        </w:tc>
      </w:tr>
      <w:tr w:rsidR="00505F4C" w14:paraId="60FC12BE" w14:textId="77777777" w:rsidTr="005F6A72">
        <w:trPr>
          <w:trHeight w:val="332"/>
        </w:trPr>
        <w:tc>
          <w:tcPr>
            <w:tcW w:w="849" w:type="dxa"/>
          </w:tcPr>
          <w:p w14:paraId="644A7A6E" w14:textId="77777777" w:rsidR="00505F4C" w:rsidRPr="0003251A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420" w:type="dxa"/>
          </w:tcPr>
          <w:p w14:paraId="1847B331" w14:textId="40D48E3D" w:rsidR="00505F4C" w:rsidRPr="0068678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</w:t>
            </w:r>
            <w:r w:rsidR="00377166">
              <w:rPr>
                <w:sz w:val="20"/>
                <w:szCs w:val="20"/>
                <w:lang w:val="de-DE"/>
              </w:rPr>
              <w:t xml:space="preserve">innern; </w:t>
            </w:r>
            <w:r w:rsidR="006A55B6">
              <w:rPr>
                <w:sz w:val="20"/>
                <w:szCs w:val="20"/>
                <w:lang w:val="de-DE"/>
              </w:rPr>
              <w:t xml:space="preserve">Verstehen </w:t>
            </w:r>
          </w:p>
        </w:tc>
        <w:tc>
          <w:tcPr>
            <w:tcW w:w="2080" w:type="dxa"/>
          </w:tcPr>
          <w:p w14:paraId="11B2217D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2031" w:type="dxa"/>
          </w:tcPr>
          <w:p w14:paraId="79BB8535" w14:textId="77777777" w:rsidR="00505F4C" w:rsidRPr="0068678C" w:rsidRDefault="00505F4C" w:rsidP="005F6A72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SuS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überlegen sich 2 Wahrheiten und 1 Lüge und schreiben diese Aussagen auf das Arbeitsblatt. </w:t>
            </w:r>
          </w:p>
        </w:tc>
        <w:tc>
          <w:tcPr>
            <w:tcW w:w="1984" w:type="dxa"/>
          </w:tcPr>
          <w:p w14:paraId="29F2496D" w14:textId="77777777" w:rsidR="00505F4C" w:rsidRPr="005F6F62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Einzelarbeit</w:t>
            </w:r>
          </w:p>
        </w:tc>
        <w:tc>
          <w:tcPr>
            <w:tcW w:w="1365" w:type="dxa"/>
          </w:tcPr>
          <w:p w14:paraId="4EF7A826" w14:textId="77777777" w:rsidR="00505F4C" w:rsidRPr="005F6F62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 (Lügendetektor)</w:t>
            </w:r>
          </w:p>
        </w:tc>
        <w:tc>
          <w:tcPr>
            <w:tcW w:w="1470" w:type="dxa"/>
          </w:tcPr>
          <w:p w14:paraId="0DFA9392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761D97C4" w14:textId="77777777" w:rsidTr="005F6A72">
        <w:trPr>
          <w:trHeight w:val="332"/>
        </w:trPr>
        <w:tc>
          <w:tcPr>
            <w:tcW w:w="849" w:type="dxa"/>
          </w:tcPr>
          <w:p w14:paraId="4167E089" w14:textId="77777777" w:rsidR="00505F4C" w:rsidRPr="00CB6D1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420" w:type="dxa"/>
          </w:tcPr>
          <w:p w14:paraId="491DB59F" w14:textId="3B9DFE54" w:rsidR="00505F4C" w:rsidRPr="002B0A24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</w:t>
            </w:r>
            <w:r w:rsidR="006A55B6">
              <w:rPr>
                <w:sz w:val="20"/>
                <w:szCs w:val="20"/>
                <w:lang w:val="de-DE"/>
              </w:rPr>
              <w:t xml:space="preserve">nwenden; Analysieren; </w:t>
            </w:r>
            <w:r w:rsidR="004479FC">
              <w:rPr>
                <w:sz w:val="20"/>
                <w:szCs w:val="20"/>
                <w:lang w:val="de-DE"/>
              </w:rPr>
              <w:t>Bewerten</w:t>
            </w:r>
          </w:p>
        </w:tc>
        <w:tc>
          <w:tcPr>
            <w:tcW w:w="2080" w:type="dxa"/>
          </w:tcPr>
          <w:p w14:paraId="13CD640A" w14:textId="77777777" w:rsidR="00505F4C" w:rsidRPr="002B0A24" w:rsidRDefault="00505F4C" w:rsidP="005F6A72">
            <w:pPr>
              <w:rPr>
                <w:sz w:val="20"/>
                <w:szCs w:val="20"/>
                <w:lang w:val="de-DE"/>
              </w:rPr>
            </w:pPr>
            <w:r w:rsidRPr="00A655FA">
              <w:rPr>
                <w:sz w:val="20"/>
                <w:szCs w:val="20"/>
                <w:lang w:val="de-DE"/>
              </w:rPr>
              <w:t>Die Lehrkraft</w:t>
            </w:r>
            <w:r>
              <w:rPr>
                <w:sz w:val="20"/>
                <w:szCs w:val="20"/>
                <w:lang w:val="de-DE"/>
              </w:rPr>
              <w:t xml:space="preserve"> liest</w:t>
            </w:r>
            <w:r w:rsidRPr="00A655FA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die </w:t>
            </w:r>
            <w:r w:rsidRPr="00A655FA">
              <w:rPr>
                <w:sz w:val="20"/>
                <w:szCs w:val="20"/>
                <w:lang w:val="de-DE"/>
              </w:rPr>
              <w:t>drei Aussagen über sich</w:t>
            </w:r>
            <w:r>
              <w:rPr>
                <w:sz w:val="20"/>
                <w:szCs w:val="20"/>
                <w:lang w:val="de-DE"/>
              </w:rPr>
              <w:t xml:space="preserve"> selbst vor</w:t>
            </w:r>
            <w:r w:rsidRPr="00A655FA">
              <w:rPr>
                <w:sz w:val="20"/>
                <w:szCs w:val="20"/>
                <w:lang w:val="de-DE"/>
              </w:rPr>
              <w:t xml:space="preserve"> und wirft einem Schüler/einer Schülerin den Ball zu. Diese Per</w:t>
            </w:r>
            <w:r>
              <w:rPr>
                <w:sz w:val="20"/>
                <w:szCs w:val="20"/>
                <w:lang w:val="de-DE"/>
              </w:rPr>
              <w:t>son</w:t>
            </w:r>
            <w:r w:rsidRPr="00A655FA">
              <w:rPr>
                <w:sz w:val="20"/>
                <w:szCs w:val="20"/>
                <w:lang w:val="de-DE"/>
              </w:rPr>
              <w:t xml:space="preserve"> rät die Lüge und macht danach selbst weiter. Der Ball wird so reihum durch die Klasse geworfen.</w:t>
            </w:r>
          </w:p>
        </w:tc>
        <w:tc>
          <w:tcPr>
            <w:tcW w:w="2031" w:type="dxa"/>
          </w:tcPr>
          <w:p w14:paraId="49838DDA" w14:textId="77777777" w:rsidR="00505F4C" w:rsidRPr="00A15BFF" w:rsidRDefault="00505F4C" w:rsidP="005F6A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</w:tcPr>
          <w:p w14:paraId="56E5C334" w14:textId="77777777" w:rsidR="00505F4C" w:rsidRPr="008309B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Plenum</w:t>
            </w:r>
          </w:p>
        </w:tc>
        <w:tc>
          <w:tcPr>
            <w:tcW w:w="1365" w:type="dxa"/>
          </w:tcPr>
          <w:p w14:paraId="477E8805" w14:textId="77777777" w:rsidR="00505F4C" w:rsidRPr="008309BC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Arbeitsblatt (Lügendetektor); Ball</w:t>
            </w:r>
          </w:p>
        </w:tc>
        <w:tc>
          <w:tcPr>
            <w:tcW w:w="1470" w:type="dxa"/>
          </w:tcPr>
          <w:p w14:paraId="5C34F165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  <w:tr w:rsidR="00505F4C" w14:paraId="0D253F49" w14:textId="77777777" w:rsidTr="005F6A72">
        <w:trPr>
          <w:trHeight w:val="332"/>
        </w:trPr>
        <w:tc>
          <w:tcPr>
            <w:tcW w:w="849" w:type="dxa"/>
          </w:tcPr>
          <w:p w14:paraId="68541F81" w14:textId="77777777" w:rsidR="00505F4C" w:rsidRPr="00F26237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420" w:type="dxa"/>
          </w:tcPr>
          <w:p w14:paraId="7E4987E1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2080" w:type="dxa"/>
          </w:tcPr>
          <w:p w14:paraId="65EEB1C8" w14:textId="77777777" w:rsidR="00505F4C" w:rsidRDefault="00505F4C" w:rsidP="005F6A72">
            <w:pPr>
              <w:rPr>
                <w:lang w:val="de-DE"/>
              </w:rPr>
            </w:pPr>
            <w:r w:rsidRPr="00B26694">
              <w:rPr>
                <w:sz w:val="20"/>
                <w:szCs w:val="20"/>
                <w:lang w:val="de-DE"/>
              </w:rPr>
              <w:t>Die L</w:t>
            </w:r>
            <w:r>
              <w:rPr>
                <w:sz w:val="20"/>
                <w:szCs w:val="20"/>
                <w:lang w:val="de-DE"/>
              </w:rPr>
              <w:t xml:space="preserve">ehrkraft </w:t>
            </w:r>
            <w:r w:rsidRPr="00B26694">
              <w:rPr>
                <w:sz w:val="20"/>
                <w:szCs w:val="20"/>
                <w:lang w:val="de-DE"/>
              </w:rPr>
              <w:t xml:space="preserve">bedankt sich bei den </w:t>
            </w:r>
            <w:proofErr w:type="spellStart"/>
            <w:r w:rsidRPr="00B26694">
              <w:rPr>
                <w:sz w:val="20"/>
                <w:szCs w:val="20"/>
                <w:lang w:val="de-DE"/>
              </w:rPr>
              <w:t>SuS</w:t>
            </w:r>
            <w:proofErr w:type="spellEnd"/>
            <w:r w:rsidRPr="00B26694">
              <w:rPr>
                <w:sz w:val="20"/>
                <w:szCs w:val="20"/>
                <w:lang w:val="de-DE"/>
              </w:rPr>
              <w:t xml:space="preserve"> für die Zusammenarbeit und gibt damit eine positive und motivierende Rückmeldung an die </w:t>
            </w:r>
            <w:proofErr w:type="spellStart"/>
            <w:r w:rsidRPr="00B26694">
              <w:rPr>
                <w:sz w:val="20"/>
                <w:szCs w:val="20"/>
                <w:lang w:val="de-DE"/>
              </w:rPr>
              <w:t>SuS</w:t>
            </w:r>
            <w:proofErr w:type="spellEnd"/>
            <w:r w:rsidRPr="00B26694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2031" w:type="dxa"/>
          </w:tcPr>
          <w:p w14:paraId="112726FE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984" w:type="dxa"/>
          </w:tcPr>
          <w:p w14:paraId="260F8FE1" w14:textId="77777777" w:rsidR="00505F4C" w:rsidRPr="00735EF3" w:rsidRDefault="00505F4C" w:rsidP="005F6A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Lehrervortrag</w:t>
            </w:r>
          </w:p>
        </w:tc>
        <w:tc>
          <w:tcPr>
            <w:tcW w:w="1365" w:type="dxa"/>
          </w:tcPr>
          <w:p w14:paraId="3E0F67A8" w14:textId="77777777" w:rsidR="00505F4C" w:rsidRDefault="00505F4C" w:rsidP="005F6A72">
            <w:pPr>
              <w:rPr>
                <w:lang w:val="de-DE"/>
              </w:rPr>
            </w:pPr>
          </w:p>
        </w:tc>
        <w:tc>
          <w:tcPr>
            <w:tcW w:w="1470" w:type="dxa"/>
          </w:tcPr>
          <w:p w14:paraId="7008655B" w14:textId="77777777" w:rsidR="00505F4C" w:rsidRDefault="00505F4C" w:rsidP="005F6A72">
            <w:pPr>
              <w:rPr>
                <w:lang w:val="de-DE"/>
              </w:rPr>
            </w:pPr>
            <w:r>
              <w:rPr>
                <w:lang w:val="de-DE"/>
              </w:rPr>
              <w:t>/</w:t>
            </w:r>
          </w:p>
        </w:tc>
      </w:tr>
    </w:tbl>
    <w:p w14:paraId="68F9844C" w14:textId="77777777" w:rsidR="00505F4C" w:rsidRDefault="00505F4C" w:rsidP="00505F4C">
      <w:pPr>
        <w:rPr>
          <w:lang w:val="de-DE"/>
        </w:rPr>
      </w:pPr>
    </w:p>
    <w:p w14:paraId="5577854A" w14:textId="77777777" w:rsidR="00A17061" w:rsidRDefault="00A17061" w:rsidP="004D29B0">
      <w:pPr>
        <w:rPr>
          <w:lang w:val="de-DE"/>
        </w:rPr>
      </w:pPr>
    </w:p>
    <w:p w14:paraId="02D1A5A9" w14:textId="77777777" w:rsidR="009B2C36" w:rsidRDefault="009B2C36" w:rsidP="004D29B0">
      <w:pPr>
        <w:rPr>
          <w:lang w:val="de-DE"/>
        </w:rPr>
      </w:pPr>
    </w:p>
    <w:p w14:paraId="4BF10B8C" w14:textId="77777777" w:rsidR="005957F9" w:rsidRDefault="005957F9" w:rsidP="004D29B0">
      <w:pPr>
        <w:rPr>
          <w:lang w:val="de-DE"/>
        </w:rPr>
      </w:pPr>
    </w:p>
    <w:p w14:paraId="69A9EDC3" w14:textId="77777777" w:rsidR="004846BD" w:rsidRDefault="004846BD" w:rsidP="004D29B0">
      <w:pPr>
        <w:rPr>
          <w:lang w:val="de-DE"/>
        </w:rPr>
      </w:pPr>
    </w:p>
    <w:p w14:paraId="7AF21792" w14:textId="77777777" w:rsidR="00A92272" w:rsidRDefault="00A92272" w:rsidP="004D29B0">
      <w:pPr>
        <w:rPr>
          <w:lang w:val="de-DE"/>
        </w:rPr>
      </w:pPr>
    </w:p>
    <w:p w14:paraId="11423C2C" w14:textId="77777777" w:rsidR="00A92272" w:rsidRDefault="00A92272" w:rsidP="004D29B0">
      <w:pPr>
        <w:rPr>
          <w:lang w:val="de-DE"/>
        </w:rPr>
      </w:pPr>
    </w:p>
    <w:p w14:paraId="058CFBAC" w14:textId="77777777" w:rsidR="00A92272" w:rsidRDefault="00A92272" w:rsidP="004D29B0">
      <w:pPr>
        <w:rPr>
          <w:lang w:val="de-DE"/>
        </w:rPr>
      </w:pPr>
    </w:p>
    <w:p w14:paraId="64AE90B3" w14:textId="77777777" w:rsidR="00A92272" w:rsidRDefault="00A92272" w:rsidP="004D29B0">
      <w:pPr>
        <w:rPr>
          <w:lang w:val="de-DE"/>
        </w:rPr>
      </w:pPr>
    </w:p>
    <w:p w14:paraId="3DA91257" w14:textId="77777777" w:rsidR="00A92272" w:rsidRDefault="00A92272" w:rsidP="004D29B0">
      <w:pPr>
        <w:rPr>
          <w:lang w:val="de-DE"/>
        </w:rPr>
      </w:pPr>
    </w:p>
    <w:p w14:paraId="7606D729" w14:textId="77777777" w:rsidR="00A92272" w:rsidRDefault="00A92272" w:rsidP="004D29B0">
      <w:pPr>
        <w:rPr>
          <w:lang w:val="de-DE"/>
        </w:rPr>
      </w:pPr>
    </w:p>
    <w:p w14:paraId="1F19BBBE" w14:textId="77777777" w:rsidR="00A92272" w:rsidRDefault="00A92272" w:rsidP="004D29B0">
      <w:pPr>
        <w:rPr>
          <w:lang w:val="de-DE"/>
        </w:rPr>
      </w:pPr>
    </w:p>
    <w:p w14:paraId="05F52A53" w14:textId="5297508A" w:rsidR="002F0531" w:rsidRDefault="002F0531" w:rsidP="004D29B0">
      <w:pPr>
        <w:rPr>
          <w:lang w:val="de-DE"/>
        </w:rPr>
      </w:pPr>
    </w:p>
    <w:p w14:paraId="64B7478C" w14:textId="26D6A68D" w:rsidR="00505444" w:rsidRPr="009D3CCA" w:rsidRDefault="00505444" w:rsidP="004D29B0"/>
    <w:sectPr w:rsidR="00505444" w:rsidRPr="009D3CCA" w:rsidSect="00B23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44CE" w14:textId="77777777" w:rsidR="00042F73" w:rsidRDefault="00042F73" w:rsidP="00B2303D">
      <w:pPr>
        <w:spacing w:after="0" w:line="240" w:lineRule="auto"/>
      </w:pPr>
      <w:r>
        <w:separator/>
      </w:r>
    </w:p>
  </w:endnote>
  <w:endnote w:type="continuationSeparator" w:id="0">
    <w:p w14:paraId="5195FB8E" w14:textId="77777777" w:rsidR="00042F73" w:rsidRDefault="00042F73" w:rsidP="00B2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EA06" w14:textId="77777777" w:rsidR="00B2303D" w:rsidRDefault="00B230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EC7" w14:textId="77777777" w:rsidR="00B2303D" w:rsidRDefault="00B230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44DE" w14:textId="77777777" w:rsidR="00B2303D" w:rsidRDefault="00B230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CA14" w14:textId="77777777" w:rsidR="00042F73" w:rsidRDefault="00042F73" w:rsidP="00B2303D">
      <w:pPr>
        <w:spacing w:after="0" w:line="240" w:lineRule="auto"/>
      </w:pPr>
      <w:r>
        <w:separator/>
      </w:r>
    </w:p>
  </w:footnote>
  <w:footnote w:type="continuationSeparator" w:id="0">
    <w:p w14:paraId="582704EC" w14:textId="77777777" w:rsidR="00042F73" w:rsidRDefault="00042F73" w:rsidP="00B2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20ED" w14:textId="77777777" w:rsidR="00B2303D" w:rsidRDefault="00B230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6215" w14:textId="77777777" w:rsidR="00B2303D" w:rsidRDefault="00B230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AB6" w14:textId="77777777" w:rsidR="00B2303D" w:rsidRDefault="00B230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6"/>
    <w:rsid w:val="00005634"/>
    <w:rsid w:val="000064E8"/>
    <w:rsid w:val="0003251A"/>
    <w:rsid w:val="00042F73"/>
    <w:rsid w:val="000638EF"/>
    <w:rsid w:val="000723E4"/>
    <w:rsid w:val="00077956"/>
    <w:rsid w:val="00081CFB"/>
    <w:rsid w:val="001149E1"/>
    <w:rsid w:val="00157795"/>
    <w:rsid w:val="001725BB"/>
    <w:rsid w:val="001B640E"/>
    <w:rsid w:val="001C4735"/>
    <w:rsid w:val="001E5FCA"/>
    <w:rsid w:val="0020777D"/>
    <w:rsid w:val="00207FC5"/>
    <w:rsid w:val="0023338C"/>
    <w:rsid w:val="00260F12"/>
    <w:rsid w:val="00266EE5"/>
    <w:rsid w:val="0028291E"/>
    <w:rsid w:val="002B0A24"/>
    <w:rsid w:val="002B1BC6"/>
    <w:rsid w:val="002B546D"/>
    <w:rsid w:val="002D1942"/>
    <w:rsid w:val="002E5951"/>
    <w:rsid w:val="002E7786"/>
    <w:rsid w:val="002F0531"/>
    <w:rsid w:val="00340655"/>
    <w:rsid w:val="00356F7A"/>
    <w:rsid w:val="0036782E"/>
    <w:rsid w:val="00377166"/>
    <w:rsid w:val="003876C9"/>
    <w:rsid w:val="00397EAD"/>
    <w:rsid w:val="003A21FE"/>
    <w:rsid w:val="003F5C21"/>
    <w:rsid w:val="00417196"/>
    <w:rsid w:val="00426A03"/>
    <w:rsid w:val="00432A6C"/>
    <w:rsid w:val="004479FC"/>
    <w:rsid w:val="004605DA"/>
    <w:rsid w:val="00470DD7"/>
    <w:rsid w:val="004846BD"/>
    <w:rsid w:val="00494ADB"/>
    <w:rsid w:val="004B0D12"/>
    <w:rsid w:val="004D29B0"/>
    <w:rsid w:val="004D76C8"/>
    <w:rsid w:val="00505444"/>
    <w:rsid w:val="00505F4C"/>
    <w:rsid w:val="00510661"/>
    <w:rsid w:val="00511760"/>
    <w:rsid w:val="005207E0"/>
    <w:rsid w:val="00566EAA"/>
    <w:rsid w:val="005957F9"/>
    <w:rsid w:val="005A7850"/>
    <w:rsid w:val="005B43B4"/>
    <w:rsid w:val="005B6110"/>
    <w:rsid w:val="005D5C66"/>
    <w:rsid w:val="005F6F62"/>
    <w:rsid w:val="00607C8C"/>
    <w:rsid w:val="00634249"/>
    <w:rsid w:val="00642773"/>
    <w:rsid w:val="00642990"/>
    <w:rsid w:val="00660582"/>
    <w:rsid w:val="006722F2"/>
    <w:rsid w:val="0068678C"/>
    <w:rsid w:val="006959C8"/>
    <w:rsid w:val="006A55B6"/>
    <w:rsid w:val="006B0EA7"/>
    <w:rsid w:val="006B276F"/>
    <w:rsid w:val="006E6C2E"/>
    <w:rsid w:val="006F1A19"/>
    <w:rsid w:val="00735EF3"/>
    <w:rsid w:val="00763441"/>
    <w:rsid w:val="0077673C"/>
    <w:rsid w:val="007A00A9"/>
    <w:rsid w:val="007A0DEB"/>
    <w:rsid w:val="007B0413"/>
    <w:rsid w:val="007C37A3"/>
    <w:rsid w:val="007C7316"/>
    <w:rsid w:val="007F5434"/>
    <w:rsid w:val="008072AB"/>
    <w:rsid w:val="008309BC"/>
    <w:rsid w:val="00861D86"/>
    <w:rsid w:val="00877CA1"/>
    <w:rsid w:val="00884425"/>
    <w:rsid w:val="0089768D"/>
    <w:rsid w:val="008A5B79"/>
    <w:rsid w:val="008E5A30"/>
    <w:rsid w:val="00915F93"/>
    <w:rsid w:val="009170E9"/>
    <w:rsid w:val="00946796"/>
    <w:rsid w:val="00974794"/>
    <w:rsid w:val="009A375A"/>
    <w:rsid w:val="009B2C36"/>
    <w:rsid w:val="009B62B9"/>
    <w:rsid w:val="009C6E88"/>
    <w:rsid w:val="009D3CCA"/>
    <w:rsid w:val="009E5845"/>
    <w:rsid w:val="009F2B04"/>
    <w:rsid w:val="009F62B2"/>
    <w:rsid w:val="00A15BFF"/>
    <w:rsid w:val="00A17061"/>
    <w:rsid w:val="00A30C24"/>
    <w:rsid w:val="00A43E30"/>
    <w:rsid w:val="00A4497C"/>
    <w:rsid w:val="00A5235D"/>
    <w:rsid w:val="00A77745"/>
    <w:rsid w:val="00A81BB8"/>
    <w:rsid w:val="00A92272"/>
    <w:rsid w:val="00AE1125"/>
    <w:rsid w:val="00AE69A3"/>
    <w:rsid w:val="00B0053C"/>
    <w:rsid w:val="00B2303D"/>
    <w:rsid w:val="00B26694"/>
    <w:rsid w:val="00B57926"/>
    <w:rsid w:val="00B81222"/>
    <w:rsid w:val="00B930D5"/>
    <w:rsid w:val="00B961CD"/>
    <w:rsid w:val="00BD14A6"/>
    <w:rsid w:val="00C01083"/>
    <w:rsid w:val="00C05479"/>
    <w:rsid w:val="00C219CC"/>
    <w:rsid w:val="00C2736E"/>
    <w:rsid w:val="00C319C2"/>
    <w:rsid w:val="00C412A9"/>
    <w:rsid w:val="00C475DE"/>
    <w:rsid w:val="00C57437"/>
    <w:rsid w:val="00CA3387"/>
    <w:rsid w:val="00CB6D1C"/>
    <w:rsid w:val="00CD7232"/>
    <w:rsid w:val="00D01EF2"/>
    <w:rsid w:val="00D22B5E"/>
    <w:rsid w:val="00D62692"/>
    <w:rsid w:val="00D66541"/>
    <w:rsid w:val="00D83E1C"/>
    <w:rsid w:val="00D86198"/>
    <w:rsid w:val="00E340AD"/>
    <w:rsid w:val="00E4336F"/>
    <w:rsid w:val="00E568A0"/>
    <w:rsid w:val="00E642A7"/>
    <w:rsid w:val="00E71FED"/>
    <w:rsid w:val="00E72C0B"/>
    <w:rsid w:val="00E82887"/>
    <w:rsid w:val="00EA1555"/>
    <w:rsid w:val="00F106EC"/>
    <w:rsid w:val="00F17A31"/>
    <w:rsid w:val="00F26237"/>
    <w:rsid w:val="00F371B7"/>
    <w:rsid w:val="00F81DE9"/>
    <w:rsid w:val="00F835A1"/>
    <w:rsid w:val="00FC2ADE"/>
    <w:rsid w:val="00FE52AC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4537"/>
  <w15:chartTrackingRefBased/>
  <w15:docId w15:val="{E845158F-7990-4DA7-A713-C0780517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4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4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4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4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4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4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4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4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4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4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4A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1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F106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F106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F106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23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03D"/>
  </w:style>
  <w:style w:type="paragraph" w:styleId="Fuzeile">
    <w:name w:val="footer"/>
    <w:basedOn w:val="Standard"/>
    <w:link w:val="FuzeileZchn"/>
    <w:uiPriority w:val="99"/>
    <w:unhideWhenUsed/>
    <w:rsid w:val="00B23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03D"/>
  </w:style>
  <w:style w:type="table" w:styleId="Gitternetztabelle6farbigAkzent4">
    <w:name w:val="Grid Table 6 Colorful Accent 4"/>
    <w:basedOn w:val="NormaleTabelle"/>
    <w:uiPriority w:val="51"/>
    <w:rsid w:val="00AE69A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0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8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8313-97D2-48BC-915B-A0F3B153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Anna Wagner</cp:lastModifiedBy>
  <cp:revision>152</cp:revision>
  <dcterms:created xsi:type="dcterms:W3CDTF">2025-04-09T10:36:00Z</dcterms:created>
  <dcterms:modified xsi:type="dcterms:W3CDTF">2026-03-17T07:15:00Z</dcterms:modified>
</cp:coreProperties>
</file>