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D7CE" w14:textId="7B02478A" w:rsidR="004509D4" w:rsidRPr="002A5F0F" w:rsidRDefault="004509D4" w:rsidP="004509D4">
      <w:pPr>
        <w:tabs>
          <w:tab w:val="left" w:pos="1440"/>
          <w:tab w:val="left" w:pos="1669"/>
        </w:tabs>
        <w:autoSpaceDE w:val="0"/>
        <w:autoSpaceDN w:val="0"/>
        <w:adjustRightInd w:val="0"/>
        <w:spacing w:line="276" w:lineRule="auto"/>
        <w:rPr>
          <w:rFonts w:ascii="Arial" w:hAnsi="Arial" w:cs="Arial"/>
          <w:b/>
          <w:color w:val="A33B85"/>
          <w:sz w:val="36"/>
          <w:szCs w:val="36"/>
          <w:lang w:val="de-DE"/>
        </w:rPr>
      </w:pPr>
      <w:r w:rsidRPr="00776CCD">
        <w:rPr>
          <w:rFonts w:ascii="Arial" w:hAnsi="Arial" w:cs="Arial"/>
          <w:b/>
          <w:noProof/>
          <w:color w:val="F2F2F2" w:themeColor="background1" w:themeShade="F2"/>
          <w:sz w:val="16"/>
          <w:szCs w:val="16"/>
          <w:lang w:eastAsia="de-AT"/>
        </w:rPr>
        <mc:AlternateContent>
          <mc:Choice Requires="wps">
            <w:drawing>
              <wp:anchor distT="0" distB="0" distL="114300" distR="114300" simplePos="0" relativeHeight="251659264" behindDoc="1" locked="0" layoutInCell="1" allowOverlap="1" wp14:anchorId="20AF1919" wp14:editId="00AC3D37">
                <wp:simplePos x="0" y="0"/>
                <wp:positionH relativeFrom="column">
                  <wp:posOffset>-930275</wp:posOffset>
                </wp:positionH>
                <wp:positionV relativeFrom="paragraph">
                  <wp:posOffset>-919480</wp:posOffset>
                </wp:positionV>
                <wp:extent cx="10751069" cy="655782"/>
                <wp:effectExtent l="0" t="0" r="6350" b="5080"/>
                <wp:wrapNone/>
                <wp:docPr id="172" name="Rechteck 172"/>
                <wp:cNvGraphicFramePr/>
                <a:graphic xmlns:a="http://schemas.openxmlformats.org/drawingml/2006/main">
                  <a:graphicData uri="http://schemas.microsoft.com/office/word/2010/wordprocessingShape">
                    <wps:wsp>
                      <wps:cNvSpPr/>
                      <wps:spPr>
                        <a:xfrm>
                          <a:off x="0" y="0"/>
                          <a:ext cx="10751069" cy="655782"/>
                        </a:xfrm>
                        <a:prstGeom prst="rect">
                          <a:avLst/>
                        </a:prstGeom>
                        <a:solidFill>
                          <a:srgbClr val="009A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CEA45" id="Rechteck 172" o:spid="_x0000_s1026" style="position:absolute;margin-left:-73.25pt;margin-top:-72.4pt;width:846.55pt;height:5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" fillcolor="#009a5c" stroked="f" strokeweight="1pt"/>
            </w:pict>
          </mc:Fallback>
        </mc:AlternateContent>
      </w:r>
      <w:r>
        <w:rPr>
          <w:rFonts w:ascii="Arial" w:hAnsi="Arial" w:cs="Arial"/>
          <w:b/>
          <w:color w:val="009A5C"/>
          <w:sz w:val="36"/>
          <w:szCs w:val="36"/>
          <w:lang w:val="de-DE"/>
        </w:rPr>
        <w:t>Frauenrechte in Österreich</w:t>
      </w:r>
    </w:p>
    <w:p w14:paraId="7107FB89" w14:textId="0D1F30E1" w:rsidR="004509D4" w:rsidRDefault="004509D4" w:rsidP="004509D4">
      <w:pPr>
        <w:tabs>
          <w:tab w:val="left" w:pos="1440"/>
          <w:tab w:val="left" w:pos="1669"/>
        </w:tabs>
        <w:autoSpaceDE w:val="0"/>
        <w:autoSpaceDN w:val="0"/>
        <w:adjustRightInd w:val="0"/>
        <w:spacing w:line="360" w:lineRule="auto"/>
        <w:rPr>
          <w:rFonts w:ascii="Arial" w:hAnsi="Arial" w:cs="Arial"/>
          <w:color w:val="000000" w:themeColor="text1"/>
          <w:lang w:val="de-DE"/>
        </w:rPr>
      </w:pPr>
      <w:r w:rsidRPr="00AD492B">
        <w:rPr>
          <w:rFonts w:ascii="Arial" w:hAnsi="Arial" w:cs="Arial"/>
          <w:b/>
          <w:color w:val="000000" w:themeColor="text1"/>
          <w:lang w:val="de-DE"/>
        </w:rPr>
        <w:t>M</w:t>
      </w:r>
      <w:r>
        <w:rPr>
          <w:rFonts w:ascii="Arial" w:hAnsi="Arial" w:cs="Arial"/>
          <w:b/>
          <w:color w:val="000000" w:themeColor="text1"/>
          <w:lang w:val="de-DE"/>
        </w:rPr>
        <w:t>6</w:t>
      </w:r>
      <w:r w:rsidRPr="00AD492B">
        <w:rPr>
          <w:rFonts w:ascii="Arial" w:hAnsi="Arial" w:cs="Arial"/>
          <w:color w:val="000000" w:themeColor="text1"/>
          <w:lang w:val="de-DE"/>
        </w:rPr>
        <w:t xml:space="preserve"> </w:t>
      </w:r>
      <w:r>
        <w:rPr>
          <w:rFonts w:ascii="Arial" w:hAnsi="Arial" w:cs="Arial"/>
          <w:color w:val="000000" w:themeColor="text1"/>
          <w:lang w:val="de-DE"/>
        </w:rPr>
        <w:t>Tabelle</w:t>
      </w:r>
    </w:p>
    <w:p w14:paraId="55A786B0" w14:textId="77777777" w:rsidR="004509D4" w:rsidRDefault="004509D4" w:rsidP="004509D4">
      <w:pPr>
        <w:tabs>
          <w:tab w:val="left" w:pos="1440"/>
          <w:tab w:val="left" w:pos="1669"/>
        </w:tabs>
        <w:autoSpaceDE w:val="0"/>
        <w:autoSpaceDN w:val="0"/>
        <w:adjustRightInd w:val="0"/>
        <w:spacing w:line="360" w:lineRule="auto"/>
        <w:rPr>
          <w:rFonts w:ascii="Arial" w:eastAsiaTheme="minorHAnsi" w:hAnsi="Arial" w:cs="Arial"/>
          <w:b/>
          <w:color w:val="000000" w:themeColor="text1"/>
          <w:sz w:val="20"/>
          <w:szCs w:val="20"/>
          <w:lang w:val="de-DE" w:eastAsia="en-US"/>
        </w:rPr>
      </w:pPr>
    </w:p>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1125"/>
        <w:gridCol w:w="838"/>
        <w:gridCol w:w="7099"/>
      </w:tblGrid>
      <w:tr w:rsidR="004509D4" w14:paraId="3AD5450D" w14:textId="77777777" w:rsidTr="004509D4">
        <w:tc>
          <w:tcPr>
            <w:tcW w:w="1125" w:type="dxa"/>
          </w:tcPr>
          <w:p w14:paraId="16E6F198" w14:textId="77777777" w:rsidR="004509D4" w:rsidRPr="00E27560" w:rsidRDefault="004509D4"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Nummer</w:t>
            </w:r>
          </w:p>
        </w:tc>
        <w:tc>
          <w:tcPr>
            <w:tcW w:w="838" w:type="dxa"/>
          </w:tcPr>
          <w:p w14:paraId="34CF1E06" w14:textId="77777777" w:rsidR="004509D4" w:rsidRPr="00E27560" w:rsidRDefault="004509D4"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Jahr</w:t>
            </w:r>
          </w:p>
        </w:tc>
        <w:tc>
          <w:tcPr>
            <w:tcW w:w="7099" w:type="dxa"/>
          </w:tcPr>
          <w:p w14:paraId="08BFA2CD" w14:textId="00F8AA27" w:rsidR="004509D4" w:rsidRPr="00E27560" w:rsidRDefault="004509D4"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Ereignis</w:t>
            </w:r>
          </w:p>
        </w:tc>
      </w:tr>
      <w:tr w:rsidR="004509D4" w14:paraId="27ED16A9" w14:textId="77777777" w:rsidTr="004509D4">
        <w:tc>
          <w:tcPr>
            <w:tcW w:w="1125" w:type="dxa"/>
          </w:tcPr>
          <w:p w14:paraId="22C6CE81"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w:t>
            </w:r>
          </w:p>
        </w:tc>
        <w:tc>
          <w:tcPr>
            <w:tcW w:w="838" w:type="dxa"/>
          </w:tcPr>
          <w:p w14:paraId="3FECE8FB"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1948</w:t>
            </w:r>
          </w:p>
        </w:tc>
        <w:tc>
          <w:tcPr>
            <w:tcW w:w="7099" w:type="dxa"/>
          </w:tcPr>
          <w:p w14:paraId="7EB2AEE9" w14:textId="2DFD1A44"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Die Vereinten Nationen, zu denen Österreich ab 1955 gehört, beschließen die Allgemeine Erklärung der Menschenrechte. Sie erklärt, dass alle Menschen frei und gleich an Würde und Rechten geboren sind.</w:t>
            </w:r>
          </w:p>
        </w:tc>
      </w:tr>
      <w:tr w:rsidR="004509D4" w14:paraId="7E9D54E0" w14:textId="77777777" w:rsidTr="004509D4">
        <w:tc>
          <w:tcPr>
            <w:tcW w:w="1125" w:type="dxa"/>
          </w:tcPr>
          <w:p w14:paraId="4D8B082B"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w:t>
            </w:r>
          </w:p>
        </w:tc>
        <w:tc>
          <w:tcPr>
            <w:tcW w:w="838" w:type="dxa"/>
          </w:tcPr>
          <w:p w14:paraId="69C52AFE"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1952</w:t>
            </w:r>
          </w:p>
        </w:tc>
        <w:tc>
          <w:tcPr>
            <w:tcW w:w="7099" w:type="dxa"/>
          </w:tcPr>
          <w:p w14:paraId="4C0F3627" w14:textId="00BC9B11"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In Österreich sind Frauen nur am Papier gleichberechtigt. Ein uneheliches Kind war für die Frau gesellschaftlich eine Katastrophe, die Gesetze gestanden dem Mann zu, Alleinherrscher über Frau und Kinder zu sein. Das gilt auch für die Folgejahre.</w:t>
            </w:r>
          </w:p>
        </w:tc>
      </w:tr>
      <w:tr w:rsidR="004509D4" w14:paraId="18536714" w14:textId="77777777" w:rsidTr="004509D4">
        <w:tc>
          <w:tcPr>
            <w:tcW w:w="1125" w:type="dxa"/>
          </w:tcPr>
          <w:p w14:paraId="74CE05FD"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3</w:t>
            </w:r>
          </w:p>
        </w:tc>
        <w:tc>
          <w:tcPr>
            <w:tcW w:w="838" w:type="dxa"/>
          </w:tcPr>
          <w:p w14:paraId="1EC8BB6A"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1958</w:t>
            </w:r>
          </w:p>
        </w:tc>
        <w:tc>
          <w:tcPr>
            <w:tcW w:w="7099" w:type="dxa"/>
          </w:tcPr>
          <w:p w14:paraId="15CA98C4" w14:textId="5A0F0214"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Auch die europäische Menschenrechtskonvention von 1953, ein Gesetz, das die Menschenrechte in Europa schützen soll, hält fest, dass Menschen nicht aufgrund ihres Geschlechts diskriminiert werden dürfen. In Österreich gilt es seit 1958.</w:t>
            </w:r>
          </w:p>
        </w:tc>
      </w:tr>
      <w:tr w:rsidR="004509D4" w14:paraId="4C3F219A" w14:textId="77777777" w:rsidTr="004509D4">
        <w:tc>
          <w:tcPr>
            <w:tcW w:w="1125" w:type="dxa"/>
          </w:tcPr>
          <w:p w14:paraId="52A635DE"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4</w:t>
            </w:r>
          </w:p>
        </w:tc>
        <w:tc>
          <w:tcPr>
            <w:tcW w:w="838" w:type="dxa"/>
          </w:tcPr>
          <w:p w14:paraId="4D6D6A0D"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1968</w:t>
            </w:r>
          </w:p>
        </w:tc>
        <w:tc>
          <w:tcPr>
            <w:tcW w:w="7099" w:type="dxa"/>
          </w:tcPr>
          <w:p w14:paraId="798A5DD8" w14:textId="77777777"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 xml:space="preserve">Noch immer müssen Frauen ihren Mann </w:t>
            </w:r>
            <w:r>
              <w:rPr>
                <w:rFonts w:ascii="Arial" w:eastAsiaTheme="minorHAnsi" w:hAnsi="Arial" w:cs="Arial"/>
                <w:color w:val="000000" w:themeColor="text1"/>
                <w:sz w:val="20"/>
                <w:szCs w:val="20"/>
                <w:lang w:val="de-DE" w:eastAsia="en-US"/>
              </w:rPr>
              <w:t>um Erlaubnis fragen</w:t>
            </w:r>
            <w:r w:rsidRPr="000B046F">
              <w:rPr>
                <w:rFonts w:ascii="Arial" w:eastAsiaTheme="minorHAnsi" w:hAnsi="Arial" w:cs="Arial"/>
                <w:color w:val="000000" w:themeColor="text1"/>
                <w:sz w:val="20"/>
                <w:szCs w:val="20"/>
                <w:lang w:val="de-DE" w:eastAsia="en-US"/>
              </w:rPr>
              <w:t>, wenn sie einer Erwerbsarbeit (Beruf) nachgehen wollen.</w:t>
            </w:r>
          </w:p>
        </w:tc>
      </w:tr>
      <w:tr w:rsidR="004509D4" w14:paraId="220E61A4" w14:textId="77777777" w:rsidTr="004509D4">
        <w:tc>
          <w:tcPr>
            <w:tcW w:w="1125" w:type="dxa"/>
          </w:tcPr>
          <w:p w14:paraId="2CF8EDC8"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5</w:t>
            </w:r>
          </w:p>
        </w:tc>
        <w:tc>
          <w:tcPr>
            <w:tcW w:w="838" w:type="dxa"/>
          </w:tcPr>
          <w:p w14:paraId="64C6ED84"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1975</w:t>
            </w:r>
          </w:p>
        </w:tc>
        <w:tc>
          <w:tcPr>
            <w:tcW w:w="7099" w:type="dxa"/>
          </w:tcPr>
          <w:p w14:paraId="3E92D551" w14:textId="78372D40"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Der Schwangerschaftsabbruch bis zum dritten Lebensmonat wird erlaubt („Fristenlösung“). Frauen dürfen selbst entscheiden, ob sie ein Kind austragen wollen.</w:t>
            </w:r>
          </w:p>
        </w:tc>
      </w:tr>
      <w:tr w:rsidR="004509D4" w14:paraId="2AC27BD2" w14:textId="77777777" w:rsidTr="004509D4">
        <w:tc>
          <w:tcPr>
            <w:tcW w:w="1125" w:type="dxa"/>
          </w:tcPr>
          <w:p w14:paraId="1CC4828F"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6</w:t>
            </w:r>
          </w:p>
        </w:tc>
        <w:tc>
          <w:tcPr>
            <w:tcW w:w="838" w:type="dxa"/>
          </w:tcPr>
          <w:p w14:paraId="39D16158"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1975</w:t>
            </w:r>
          </w:p>
        </w:tc>
        <w:tc>
          <w:tcPr>
            <w:tcW w:w="7099" w:type="dxa"/>
          </w:tcPr>
          <w:p w14:paraId="30904C0E" w14:textId="17A9639B"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Frauen dürfen ohne Zustimmung des Mannes arbeiten, über den Wohnsitz mitentscheiden und den Familiennamen wählen.</w:t>
            </w:r>
          </w:p>
        </w:tc>
      </w:tr>
      <w:tr w:rsidR="004509D4" w14:paraId="4295E918" w14:textId="77777777" w:rsidTr="004509D4">
        <w:tc>
          <w:tcPr>
            <w:tcW w:w="1125" w:type="dxa"/>
          </w:tcPr>
          <w:p w14:paraId="0214ECC0"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7</w:t>
            </w:r>
          </w:p>
        </w:tc>
        <w:tc>
          <w:tcPr>
            <w:tcW w:w="838" w:type="dxa"/>
          </w:tcPr>
          <w:p w14:paraId="77CB43D5"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1977</w:t>
            </w:r>
          </w:p>
        </w:tc>
        <w:tc>
          <w:tcPr>
            <w:tcW w:w="7099" w:type="dxa"/>
          </w:tcPr>
          <w:p w14:paraId="4BF64A87" w14:textId="239D7215"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Noch immer sind Mädchen vom Fach „Geometrisch Zeichnen“ an Schulen ausgeschlossen. (Das bleibt noch zwei Jahre so). Buben hingegen dürfen „Hauswirtschaft“ an Hauptschulen (NMS) nicht besuchen.</w:t>
            </w:r>
          </w:p>
        </w:tc>
      </w:tr>
      <w:tr w:rsidR="004509D4" w14:paraId="0CBCFF50" w14:textId="77777777" w:rsidTr="004509D4">
        <w:tc>
          <w:tcPr>
            <w:tcW w:w="1125" w:type="dxa"/>
          </w:tcPr>
          <w:p w14:paraId="0C1C2593"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8</w:t>
            </w:r>
          </w:p>
        </w:tc>
        <w:tc>
          <w:tcPr>
            <w:tcW w:w="838" w:type="dxa"/>
          </w:tcPr>
          <w:p w14:paraId="2EDA2270"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1978</w:t>
            </w:r>
          </w:p>
        </w:tc>
        <w:tc>
          <w:tcPr>
            <w:tcW w:w="7099" w:type="dxa"/>
          </w:tcPr>
          <w:p w14:paraId="0167F8B6" w14:textId="0B7B29B5"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Österreichs erstes Frauenhaus eröffnet in Wien. Es bietet Frauen Schutz in Krisensituationen (z.B. Schutz vor Gewalt).</w:t>
            </w:r>
          </w:p>
        </w:tc>
      </w:tr>
      <w:tr w:rsidR="004509D4" w14:paraId="25B07BE9" w14:textId="77777777" w:rsidTr="004509D4">
        <w:tc>
          <w:tcPr>
            <w:tcW w:w="1125" w:type="dxa"/>
          </w:tcPr>
          <w:p w14:paraId="499B6572"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9</w:t>
            </w:r>
          </w:p>
        </w:tc>
        <w:tc>
          <w:tcPr>
            <w:tcW w:w="838" w:type="dxa"/>
          </w:tcPr>
          <w:p w14:paraId="698FB365"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1990</w:t>
            </w:r>
          </w:p>
        </w:tc>
        <w:tc>
          <w:tcPr>
            <w:tcW w:w="7099" w:type="dxa"/>
          </w:tcPr>
          <w:p w14:paraId="48E21E48" w14:textId="77777777"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Auch Väter dürfen nun nach einer Geburt in Karenz gehen und bekommen dafür einen Lohnausgleich.</w:t>
            </w:r>
          </w:p>
        </w:tc>
      </w:tr>
      <w:tr w:rsidR="004509D4" w14:paraId="363F4762" w14:textId="77777777" w:rsidTr="004509D4">
        <w:tc>
          <w:tcPr>
            <w:tcW w:w="1125" w:type="dxa"/>
          </w:tcPr>
          <w:p w14:paraId="7E8E659E"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10</w:t>
            </w:r>
          </w:p>
        </w:tc>
        <w:tc>
          <w:tcPr>
            <w:tcW w:w="838" w:type="dxa"/>
          </w:tcPr>
          <w:p w14:paraId="37DD65A5"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2014</w:t>
            </w:r>
          </w:p>
        </w:tc>
        <w:tc>
          <w:tcPr>
            <w:tcW w:w="7099" w:type="dxa"/>
          </w:tcPr>
          <w:p w14:paraId="43913F89" w14:textId="77777777"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Frauen sind deutlich öfter armutsgefährdet als Männer. Besonders stark betroffen sind Alleinerzieherinnen.</w:t>
            </w:r>
          </w:p>
        </w:tc>
      </w:tr>
      <w:tr w:rsidR="004509D4" w14:paraId="555536B6" w14:textId="77777777" w:rsidTr="004509D4">
        <w:tc>
          <w:tcPr>
            <w:tcW w:w="1125" w:type="dxa"/>
          </w:tcPr>
          <w:p w14:paraId="34A2418F"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11</w:t>
            </w:r>
          </w:p>
        </w:tc>
        <w:tc>
          <w:tcPr>
            <w:tcW w:w="838" w:type="dxa"/>
          </w:tcPr>
          <w:p w14:paraId="4FB9E550"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2016</w:t>
            </w:r>
          </w:p>
        </w:tc>
        <w:tc>
          <w:tcPr>
            <w:tcW w:w="7099" w:type="dxa"/>
          </w:tcPr>
          <w:p w14:paraId="299F0A27" w14:textId="77777777"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Frauen verdienen im Schnitt um 16% weniger als Männer.</w:t>
            </w:r>
          </w:p>
        </w:tc>
      </w:tr>
      <w:tr w:rsidR="004509D4" w14:paraId="3161C10E" w14:textId="77777777" w:rsidTr="004509D4">
        <w:tc>
          <w:tcPr>
            <w:tcW w:w="1125" w:type="dxa"/>
          </w:tcPr>
          <w:p w14:paraId="4120B4F7"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12</w:t>
            </w:r>
          </w:p>
        </w:tc>
        <w:tc>
          <w:tcPr>
            <w:tcW w:w="838" w:type="dxa"/>
          </w:tcPr>
          <w:p w14:paraId="1ECB4132" w14:textId="77777777" w:rsidR="004509D4" w:rsidRDefault="004509D4" w:rsidP="00482582">
            <w:pPr>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2018</w:t>
            </w:r>
          </w:p>
        </w:tc>
        <w:tc>
          <w:tcPr>
            <w:tcW w:w="7099" w:type="dxa"/>
          </w:tcPr>
          <w:p w14:paraId="7690F05B" w14:textId="309EF3DC" w:rsidR="004509D4" w:rsidRDefault="004509D4" w:rsidP="00482582">
            <w:pPr>
              <w:rPr>
                <w:rFonts w:ascii="Arial" w:eastAsiaTheme="minorHAnsi" w:hAnsi="Arial" w:cs="Arial"/>
                <w:color w:val="000000" w:themeColor="text1"/>
                <w:sz w:val="20"/>
                <w:szCs w:val="20"/>
                <w:lang w:val="de-DE" w:eastAsia="en-US"/>
              </w:rPr>
            </w:pPr>
            <w:r w:rsidRPr="000B046F">
              <w:rPr>
                <w:rFonts w:ascii="Arial" w:eastAsiaTheme="minorHAnsi" w:hAnsi="Arial" w:cs="Arial"/>
                <w:color w:val="000000" w:themeColor="text1"/>
                <w:sz w:val="20"/>
                <w:szCs w:val="20"/>
                <w:lang w:val="de-DE" w:eastAsia="en-US"/>
              </w:rPr>
              <w:t>In Österreich findet nach 1997 ein Frauenvolksbegehren statt, das sich für mehr Gleichheit der Geschlechter einsetzt.</w:t>
            </w:r>
          </w:p>
        </w:tc>
      </w:tr>
    </w:tbl>
    <w:p w14:paraId="0E380271" w14:textId="77777777" w:rsidR="00CF2C41" w:rsidRPr="004509D4" w:rsidRDefault="00CF2C41" w:rsidP="004509D4"/>
    <w:sectPr w:rsidR="00CF2C41" w:rsidRPr="004509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D4"/>
    <w:rsid w:val="00130454"/>
    <w:rsid w:val="004509D4"/>
    <w:rsid w:val="00553D34"/>
    <w:rsid w:val="00B17A48"/>
    <w:rsid w:val="00CF2C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11DC"/>
  <w15:chartTrackingRefBased/>
  <w15:docId w15:val="{5DCE52FE-15FB-8E4E-9493-5BD390F4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9D4"/>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4509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4509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4509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4509D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4509D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4509D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4509D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4509D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4509D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09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09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09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09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09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09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09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09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09D4"/>
    <w:rPr>
      <w:rFonts w:eastAsiaTheme="majorEastAsia" w:cstheme="majorBidi"/>
      <w:color w:val="272727" w:themeColor="text1" w:themeTint="D8"/>
    </w:rPr>
  </w:style>
  <w:style w:type="paragraph" w:styleId="Titel">
    <w:name w:val="Title"/>
    <w:basedOn w:val="Standard"/>
    <w:next w:val="Standard"/>
    <w:link w:val="TitelZchn"/>
    <w:uiPriority w:val="10"/>
    <w:qFormat/>
    <w:rsid w:val="004509D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4509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09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4509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09D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4509D4"/>
    <w:rPr>
      <w:i/>
      <w:iCs/>
      <w:color w:val="404040" w:themeColor="text1" w:themeTint="BF"/>
    </w:rPr>
  </w:style>
  <w:style w:type="paragraph" w:styleId="Listenabsatz">
    <w:name w:val="List Paragraph"/>
    <w:basedOn w:val="Standard"/>
    <w:uiPriority w:val="34"/>
    <w:qFormat/>
    <w:rsid w:val="004509D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4509D4"/>
    <w:rPr>
      <w:i/>
      <w:iCs/>
      <w:color w:val="0F4761" w:themeColor="accent1" w:themeShade="BF"/>
    </w:rPr>
  </w:style>
  <w:style w:type="paragraph" w:styleId="IntensivesZitat">
    <w:name w:val="Intense Quote"/>
    <w:basedOn w:val="Standard"/>
    <w:next w:val="Standard"/>
    <w:link w:val="IntensivesZitatZchn"/>
    <w:uiPriority w:val="30"/>
    <w:qFormat/>
    <w:rsid w:val="004509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4509D4"/>
    <w:rPr>
      <w:i/>
      <w:iCs/>
      <w:color w:val="0F4761" w:themeColor="accent1" w:themeShade="BF"/>
    </w:rPr>
  </w:style>
  <w:style w:type="character" w:styleId="IntensiverVerweis">
    <w:name w:val="Intense Reference"/>
    <w:basedOn w:val="Absatz-Standardschriftart"/>
    <w:uiPriority w:val="32"/>
    <w:qFormat/>
    <w:rsid w:val="004509D4"/>
    <w:rPr>
      <w:b/>
      <w:bCs/>
      <w:smallCaps/>
      <w:color w:val="0F4761" w:themeColor="accent1" w:themeShade="BF"/>
      <w:spacing w:val="5"/>
    </w:rPr>
  </w:style>
  <w:style w:type="table" w:styleId="Tabellenraster">
    <w:name w:val="Table Grid"/>
    <w:basedOn w:val="NormaleTabelle"/>
    <w:uiPriority w:val="39"/>
    <w:rsid w:val="004509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1652</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Sindhuber Anna</dc:creator>
  <cp:keywords/>
  <dc:description/>
  <cp:lastModifiedBy>Sindhuber Anna</cp:lastModifiedBy>
  <cp:revision>1</cp:revision>
  <dcterms:created xsi:type="dcterms:W3CDTF">2026-05-05T14:57:00Z</dcterms:created>
  <dcterms:modified xsi:type="dcterms:W3CDTF">2026-05-05T14:59:00Z</dcterms:modified>
</cp:coreProperties>
</file>