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B231E" w14:textId="77777777" w:rsidR="00AE03B8" w:rsidRPr="002A5F0F" w:rsidRDefault="00AE03B8" w:rsidP="00AE03B8">
      <w:pPr>
        <w:tabs>
          <w:tab w:val="left" w:pos="1440"/>
          <w:tab w:val="left" w:pos="1669"/>
        </w:tabs>
        <w:autoSpaceDE w:val="0"/>
        <w:autoSpaceDN w:val="0"/>
        <w:adjustRightInd w:val="0"/>
        <w:spacing w:line="276" w:lineRule="auto"/>
        <w:rPr>
          <w:rFonts w:ascii="Arial" w:hAnsi="Arial" w:cs="Arial"/>
          <w:b/>
          <w:color w:val="A33B85"/>
          <w:sz w:val="36"/>
          <w:szCs w:val="36"/>
          <w:lang w:val="de-DE"/>
        </w:rPr>
      </w:pPr>
      <w:r>
        <w:rPr>
          <w:rFonts w:ascii="Arial" w:hAnsi="Arial" w:cs="Arial"/>
          <w:b/>
          <w:color w:val="009A5C"/>
          <w:sz w:val="36"/>
          <w:szCs w:val="36"/>
          <w:lang w:val="de-DE"/>
        </w:rPr>
        <w:t>Frauenrechte in Afghanistan</w:t>
      </w:r>
    </w:p>
    <w:p w14:paraId="426F1701" w14:textId="77777777" w:rsidR="00AE03B8" w:rsidRDefault="00AE03B8" w:rsidP="00AE03B8">
      <w:pPr>
        <w:rPr>
          <w:rFonts w:ascii="Arial" w:eastAsiaTheme="minorHAnsi" w:hAnsi="Arial" w:cs="Arial"/>
          <w:b/>
          <w:color w:val="000000" w:themeColor="text1"/>
          <w:lang w:val="de-DE" w:eastAsia="en-US"/>
        </w:rPr>
      </w:pPr>
      <w:r w:rsidRPr="00AD492B">
        <w:rPr>
          <w:rFonts w:ascii="Arial" w:hAnsi="Arial" w:cs="Arial"/>
          <w:b/>
          <w:color w:val="000000" w:themeColor="text1"/>
          <w:lang w:val="de-DE"/>
        </w:rPr>
        <w:t>M</w:t>
      </w:r>
      <w:r>
        <w:rPr>
          <w:rFonts w:ascii="Arial" w:hAnsi="Arial" w:cs="Arial"/>
          <w:b/>
          <w:color w:val="000000" w:themeColor="text1"/>
          <w:lang w:val="de-DE"/>
        </w:rPr>
        <w:t>7</w:t>
      </w:r>
      <w:r w:rsidRPr="00AD492B">
        <w:rPr>
          <w:rFonts w:ascii="Arial" w:hAnsi="Arial" w:cs="Arial"/>
          <w:color w:val="000000" w:themeColor="text1"/>
          <w:lang w:val="de-DE"/>
        </w:rPr>
        <w:t xml:space="preserve"> </w:t>
      </w:r>
      <w:r>
        <w:rPr>
          <w:rFonts w:ascii="Arial" w:hAnsi="Arial" w:cs="Arial"/>
          <w:color w:val="000000" w:themeColor="text1"/>
          <w:lang w:val="de-DE"/>
        </w:rPr>
        <w:t>Tabelle</w:t>
      </w:r>
    </w:p>
    <w:p w14:paraId="3AD26ACA" w14:textId="77777777" w:rsidR="00AE03B8" w:rsidRDefault="00AE03B8" w:rsidP="00AE03B8">
      <w:pPr>
        <w:autoSpaceDE w:val="0"/>
        <w:autoSpaceDN w:val="0"/>
        <w:adjustRightInd w:val="0"/>
        <w:spacing w:line="360" w:lineRule="auto"/>
        <w:ind w:right="829"/>
        <w:rPr>
          <w:rFonts w:ascii="Arial" w:eastAsiaTheme="minorHAnsi" w:hAnsi="Arial" w:cs="Arial"/>
          <w:b/>
          <w:color w:val="000000" w:themeColor="text1"/>
          <w:sz w:val="20"/>
          <w:szCs w:val="20"/>
          <w:lang w:val="de-DE" w:eastAsia="en-US"/>
        </w:rPr>
      </w:pPr>
    </w:p>
    <w:tbl>
      <w:tblPr>
        <w:tblStyle w:val="Tabellenraster"/>
        <w:tblW w:w="0" w:type="auto"/>
        <w:tblCellMar>
          <w:top w:w="142" w:type="dxa"/>
          <w:left w:w="142" w:type="dxa"/>
          <w:bottom w:w="142" w:type="dxa"/>
          <w:right w:w="142" w:type="dxa"/>
        </w:tblCellMar>
        <w:tblLook w:val="04A0" w:firstRow="1" w:lastRow="0" w:firstColumn="1" w:lastColumn="0" w:noHBand="0" w:noVBand="1"/>
      </w:tblPr>
      <w:tblGrid>
        <w:gridCol w:w="1126"/>
        <w:gridCol w:w="837"/>
        <w:gridCol w:w="7099"/>
      </w:tblGrid>
      <w:tr w:rsidR="00AE03B8" w14:paraId="0BF1ACE8" w14:textId="77777777" w:rsidTr="00482582">
        <w:tc>
          <w:tcPr>
            <w:tcW w:w="1129" w:type="dxa"/>
          </w:tcPr>
          <w:p w14:paraId="355790AA" w14:textId="77777777" w:rsidR="00AE03B8" w:rsidRPr="00E27560" w:rsidRDefault="00AE03B8" w:rsidP="00482582">
            <w:pPr>
              <w:rPr>
                <w:rFonts w:ascii="Arial" w:eastAsiaTheme="minorHAnsi" w:hAnsi="Arial" w:cs="Arial"/>
                <w:b/>
                <w:color w:val="000000" w:themeColor="text1"/>
                <w:sz w:val="20"/>
                <w:szCs w:val="20"/>
                <w:lang w:val="de-DE" w:eastAsia="en-US"/>
              </w:rPr>
            </w:pPr>
            <w:r w:rsidRPr="00E27560">
              <w:rPr>
                <w:rFonts w:ascii="Arial" w:eastAsiaTheme="minorHAnsi" w:hAnsi="Arial" w:cs="Arial"/>
                <w:b/>
                <w:color w:val="000000" w:themeColor="text1"/>
                <w:sz w:val="20"/>
                <w:szCs w:val="20"/>
                <w:lang w:val="de-DE" w:eastAsia="en-US"/>
              </w:rPr>
              <w:t>Nummer</w:t>
            </w:r>
          </w:p>
        </w:tc>
        <w:tc>
          <w:tcPr>
            <w:tcW w:w="851" w:type="dxa"/>
          </w:tcPr>
          <w:p w14:paraId="7B5595F5" w14:textId="77777777" w:rsidR="00AE03B8" w:rsidRPr="00E27560" w:rsidRDefault="00AE03B8" w:rsidP="00482582">
            <w:pPr>
              <w:rPr>
                <w:rFonts w:ascii="Arial" w:eastAsiaTheme="minorHAnsi" w:hAnsi="Arial" w:cs="Arial"/>
                <w:b/>
                <w:color w:val="000000" w:themeColor="text1"/>
                <w:sz w:val="20"/>
                <w:szCs w:val="20"/>
                <w:lang w:val="de-DE" w:eastAsia="en-US"/>
              </w:rPr>
            </w:pPr>
            <w:r w:rsidRPr="00E27560">
              <w:rPr>
                <w:rFonts w:ascii="Arial" w:eastAsiaTheme="minorHAnsi" w:hAnsi="Arial" w:cs="Arial"/>
                <w:b/>
                <w:color w:val="000000" w:themeColor="text1"/>
                <w:sz w:val="20"/>
                <w:szCs w:val="20"/>
                <w:lang w:val="de-DE" w:eastAsia="en-US"/>
              </w:rPr>
              <w:t>Jahr</w:t>
            </w:r>
          </w:p>
        </w:tc>
        <w:tc>
          <w:tcPr>
            <w:tcW w:w="7628" w:type="dxa"/>
          </w:tcPr>
          <w:p w14:paraId="1D66CDCB" w14:textId="77777777" w:rsidR="00AE03B8" w:rsidRPr="00E27560" w:rsidRDefault="00AE03B8" w:rsidP="00482582">
            <w:pPr>
              <w:rPr>
                <w:rFonts w:ascii="Arial" w:eastAsiaTheme="minorHAnsi" w:hAnsi="Arial" w:cs="Arial"/>
                <w:b/>
                <w:color w:val="000000" w:themeColor="text1"/>
                <w:sz w:val="20"/>
                <w:szCs w:val="20"/>
                <w:lang w:val="de-DE" w:eastAsia="en-US"/>
              </w:rPr>
            </w:pPr>
            <w:r w:rsidRPr="00E27560">
              <w:rPr>
                <w:rFonts w:ascii="Arial" w:eastAsiaTheme="minorHAnsi" w:hAnsi="Arial" w:cs="Arial"/>
                <w:b/>
                <w:color w:val="000000" w:themeColor="text1"/>
                <w:sz w:val="20"/>
                <w:szCs w:val="20"/>
                <w:lang w:val="de-DE" w:eastAsia="en-US"/>
              </w:rPr>
              <w:t>Ereignis</w:t>
            </w:r>
          </w:p>
        </w:tc>
      </w:tr>
      <w:tr w:rsidR="00AE03B8" w14:paraId="35D8B614" w14:textId="77777777" w:rsidTr="00482582">
        <w:tc>
          <w:tcPr>
            <w:tcW w:w="1129" w:type="dxa"/>
          </w:tcPr>
          <w:p w14:paraId="5182F0AF" w14:textId="77777777" w:rsidR="00AE03B8" w:rsidRDefault="00AE03B8" w:rsidP="00482582">
            <w:pPr>
              <w:spacing w:line="360" w:lineRule="auto"/>
              <w:rPr>
                <w:rFonts w:ascii="Arial" w:eastAsiaTheme="minorHAnsi" w:hAnsi="Arial" w:cs="Arial"/>
                <w:color w:val="000000" w:themeColor="text1"/>
                <w:sz w:val="20"/>
                <w:szCs w:val="20"/>
                <w:lang w:val="de-DE" w:eastAsia="en-US"/>
              </w:rPr>
            </w:pPr>
            <w:r>
              <w:rPr>
                <w:rFonts w:ascii="Arial" w:eastAsiaTheme="minorHAnsi" w:hAnsi="Arial" w:cs="Arial"/>
                <w:color w:val="000000" w:themeColor="text1"/>
                <w:sz w:val="20"/>
                <w:szCs w:val="20"/>
                <w:lang w:val="de-DE" w:eastAsia="en-US"/>
              </w:rPr>
              <w:t>1</w:t>
            </w:r>
          </w:p>
        </w:tc>
        <w:tc>
          <w:tcPr>
            <w:tcW w:w="851" w:type="dxa"/>
          </w:tcPr>
          <w:p w14:paraId="27585074" w14:textId="77777777" w:rsidR="00AE03B8" w:rsidRDefault="00AE03B8" w:rsidP="00482582">
            <w:pPr>
              <w:spacing w:line="360" w:lineRule="auto"/>
              <w:rPr>
                <w:rFonts w:ascii="Arial" w:eastAsiaTheme="minorHAnsi" w:hAnsi="Arial" w:cs="Arial"/>
                <w:color w:val="000000" w:themeColor="text1"/>
                <w:sz w:val="20"/>
                <w:szCs w:val="20"/>
                <w:lang w:val="de-DE" w:eastAsia="en-US"/>
              </w:rPr>
            </w:pPr>
            <w:r>
              <w:rPr>
                <w:rFonts w:ascii="Arial" w:eastAsiaTheme="minorHAnsi" w:hAnsi="Arial" w:cs="Arial"/>
                <w:color w:val="000000" w:themeColor="text1"/>
                <w:sz w:val="20"/>
                <w:szCs w:val="20"/>
                <w:lang w:val="de-DE" w:eastAsia="en-US"/>
              </w:rPr>
              <w:t>1948</w:t>
            </w:r>
          </w:p>
        </w:tc>
        <w:tc>
          <w:tcPr>
            <w:tcW w:w="7628" w:type="dxa"/>
          </w:tcPr>
          <w:p w14:paraId="021334AE" w14:textId="77777777" w:rsidR="00AE03B8" w:rsidRDefault="00AE03B8" w:rsidP="00482582">
            <w:pPr>
              <w:spacing w:line="360" w:lineRule="auto"/>
              <w:rPr>
                <w:rFonts w:ascii="Arial" w:eastAsiaTheme="minorHAnsi" w:hAnsi="Arial" w:cs="Arial"/>
                <w:color w:val="000000" w:themeColor="text1"/>
                <w:sz w:val="20"/>
                <w:szCs w:val="20"/>
                <w:lang w:val="de-DE" w:eastAsia="en-US"/>
              </w:rPr>
            </w:pPr>
            <w:r w:rsidRPr="00594B18">
              <w:rPr>
                <w:rFonts w:ascii="Arial" w:eastAsiaTheme="minorHAnsi" w:hAnsi="Arial" w:cs="Arial"/>
                <w:color w:val="000000" w:themeColor="text1"/>
                <w:sz w:val="20"/>
                <w:szCs w:val="20"/>
                <w:lang w:val="de-DE" w:eastAsia="en-US"/>
              </w:rPr>
              <w:t>Zwei Jahre nach ihrer Gründung tritt Afghanistan den Vereinten Nationen (UNO) bei und stimmt für die UN-Menschenrechtskonvention. Sie fordert von den Mitgliedsstaaten die Einhaltung der Menschenrechte, unter anderem die Gleichheit aller Menschen ungeachtet ihres Geschlechts.</w:t>
            </w:r>
          </w:p>
        </w:tc>
      </w:tr>
      <w:tr w:rsidR="00AE03B8" w14:paraId="1ED554E9" w14:textId="77777777" w:rsidTr="00482582">
        <w:tc>
          <w:tcPr>
            <w:tcW w:w="1129" w:type="dxa"/>
          </w:tcPr>
          <w:p w14:paraId="55CDDFF4" w14:textId="77777777" w:rsidR="00AE03B8" w:rsidRDefault="00AE03B8" w:rsidP="00482582">
            <w:pPr>
              <w:spacing w:line="360" w:lineRule="auto"/>
              <w:rPr>
                <w:rFonts w:ascii="Arial" w:eastAsiaTheme="minorHAnsi" w:hAnsi="Arial" w:cs="Arial"/>
                <w:color w:val="000000" w:themeColor="text1"/>
                <w:sz w:val="20"/>
                <w:szCs w:val="20"/>
                <w:lang w:val="de-DE" w:eastAsia="en-US"/>
              </w:rPr>
            </w:pPr>
            <w:r>
              <w:rPr>
                <w:rFonts w:ascii="Arial" w:eastAsiaTheme="minorHAnsi" w:hAnsi="Arial" w:cs="Arial"/>
                <w:color w:val="000000" w:themeColor="text1"/>
                <w:sz w:val="20"/>
                <w:szCs w:val="20"/>
                <w:lang w:val="de-DE" w:eastAsia="en-US"/>
              </w:rPr>
              <w:t>2</w:t>
            </w:r>
          </w:p>
        </w:tc>
        <w:tc>
          <w:tcPr>
            <w:tcW w:w="851" w:type="dxa"/>
          </w:tcPr>
          <w:p w14:paraId="56157772" w14:textId="77777777" w:rsidR="00AE03B8" w:rsidRDefault="00AE03B8" w:rsidP="00482582">
            <w:pPr>
              <w:spacing w:line="360" w:lineRule="auto"/>
              <w:rPr>
                <w:rFonts w:ascii="Arial" w:eastAsiaTheme="minorHAnsi" w:hAnsi="Arial" w:cs="Arial"/>
                <w:color w:val="000000" w:themeColor="text1"/>
                <w:sz w:val="20"/>
                <w:szCs w:val="20"/>
                <w:lang w:val="de-DE" w:eastAsia="en-US"/>
              </w:rPr>
            </w:pPr>
            <w:r>
              <w:rPr>
                <w:rFonts w:ascii="Arial" w:eastAsiaTheme="minorHAnsi" w:hAnsi="Arial" w:cs="Arial"/>
                <w:color w:val="000000" w:themeColor="text1"/>
                <w:sz w:val="20"/>
                <w:szCs w:val="20"/>
                <w:lang w:val="de-DE" w:eastAsia="en-US"/>
              </w:rPr>
              <w:t>1959</w:t>
            </w:r>
          </w:p>
        </w:tc>
        <w:tc>
          <w:tcPr>
            <w:tcW w:w="7628" w:type="dxa"/>
          </w:tcPr>
          <w:p w14:paraId="10942829" w14:textId="77777777" w:rsidR="00AE03B8" w:rsidRDefault="00AE03B8" w:rsidP="00482582">
            <w:pPr>
              <w:spacing w:line="360" w:lineRule="auto"/>
              <w:rPr>
                <w:rFonts w:ascii="Arial" w:eastAsiaTheme="minorHAnsi" w:hAnsi="Arial" w:cs="Arial"/>
                <w:color w:val="000000" w:themeColor="text1"/>
                <w:sz w:val="20"/>
                <w:szCs w:val="20"/>
                <w:lang w:val="de-DE" w:eastAsia="en-US"/>
              </w:rPr>
            </w:pPr>
            <w:r w:rsidRPr="00594B18">
              <w:rPr>
                <w:rFonts w:ascii="Arial" w:eastAsiaTheme="minorHAnsi" w:hAnsi="Arial" w:cs="Arial"/>
                <w:color w:val="000000" w:themeColor="text1"/>
                <w:sz w:val="20"/>
                <w:szCs w:val="20"/>
                <w:lang w:val="de-DE" w:eastAsia="en-US"/>
              </w:rPr>
              <w:t>Frauen dürfen sich in der Öffentlichkeit unverschleiert zeigen.</w:t>
            </w:r>
          </w:p>
        </w:tc>
      </w:tr>
      <w:tr w:rsidR="00AE03B8" w14:paraId="538D7DE0" w14:textId="77777777" w:rsidTr="00482582">
        <w:tc>
          <w:tcPr>
            <w:tcW w:w="1129" w:type="dxa"/>
          </w:tcPr>
          <w:p w14:paraId="792721F8" w14:textId="77777777" w:rsidR="00AE03B8" w:rsidRDefault="00AE03B8" w:rsidP="00482582">
            <w:pPr>
              <w:spacing w:line="360" w:lineRule="auto"/>
              <w:rPr>
                <w:rFonts w:ascii="Arial" w:eastAsiaTheme="minorHAnsi" w:hAnsi="Arial" w:cs="Arial"/>
                <w:color w:val="000000" w:themeColor="text1"/>
                <w:sz w:val="20"/>
                <w:szCs w:val="20"/>
                <w:lang w:val="de-DE" w:eastAsia="en-US"/>
              </w:rPr>
            </w:pPr>
            <w:r>
              <w:rPr>
                <w:rFonts w:ascii="Arial" w:eastAsiaTheme="minorHAnsi" w:hAnsi="Arial" w:cs="Arial"/>
                <w:color w:val="000000" w:themeColor="text1"/>
                <w:sz w:val="20"/>
                <w:szCs w:val="20"/>
                <w:lang w:val="de-DE" w:eastAsia="en-US"/>
              </w:rPr>
              <w:t>3</w:t>
            </w:r>
          </w:p>
        </w:tc>
        <w:tc>
          <w:tcPr>
            <w:tcW w:w="851" w:type="dxa"/>
          </w:tcPr>
          <w:p w14:paraId="6D4F1131" w14:textId="77777777" w:rsidR="00AE03B8" w:rsidRDefault="00AE03B8" w:rsidP="00482582">
            <w:pPr>
              <w:spacing w:line="360" w:lineRule="auto"/>
              <w:rPr>
                <w:rFonts w:ascii="Arial" w:eastAsiaTheme="minorHAnsi" w:hAnsi="Arial" w:cs="Arial"/>
                <w:color w:val="000000" w:themeColor="text1"/>
                <w:sz w:val="20"/>
                <w:szCs w:val="20"/>
                <w:lang w:val="de-DE" w:eastAsia="en-US"/>
              </w:rPr>
            </w:pPr>
            <w:r>
              <w:rPr>
                <w:rFonts w:ascii="Arial" w:eastAsiaTheme="minorHAnsi" w:hAnsi="Arial" w:cs="Arial"/>
                <w:color w:val="000000" w:themeColor="text1"/>
                <w:sz w:val="20"/>
                <w:szCs w:val="20"/>
                <w:lang w:val="de-DE" w:eastAsia="en-US"/>
              </w:rPr>
              <w:t>1963</w:t>
            </w:r>
          </w:p>
        </w:tc>
        <w:tc>
          <w:tcPr>
            <w:tcW w:w="7628" w:type="dxa"/>
          </w:tcPr>
          <w:p w14:paraId="0D536670" w14:textId="77777777" w:rsidR="00AE03B8" w:rsidRDefault="00AE03B8" w:rsidP="00482582">
            <w:pPr>
              <w:spacing w:line="360" w:lineRule="auto"/>
              <w:rPr>
                <w:rFonts w:ascii="Arial" w:eastAsiaTheme="minorHAnsi" w:hAnsi="Arial" w:cs="Arial"/>
                <w:color w:val="000000" w:themeColor="text1"/>
                <w:sz w:val="20"/>
                <w:szCs w:val="20"/>
                <w:lang w:val="de-DE" w:eastAsia="en-US"/>
              </w:rPr>
            </w:pPr>
            <w:r w:rsidRPr="00594B18">
              <w:rPr>
                <w:rFonts w:ascii="Arial" w:eastAsiaTheme="minorHAnsi" w:hAnsi="Arial" w:cs="Arial"/>
                <w:color w:val="000000" w:themeColor="text1"/>
                <w:sz w:val="20"/>
                <w:szCs w:val="20"/>
                <w:lang w:val="de-DE" w:eastAsia="en-US"/>
              </w:rPr>
              <w:t>Afghanistan führt das Frauenwahlrecht ein. (In der Schweiz dürfen Frauen erst seit 1971 wählen.)</w:t>
            </w:r>
          </w:p>
        </w:tc>
      </w:tr>
      <w:tr w:rsidR="00AE03B8" w14:paraId="54B1E857" w14:textId="77777777" w:rsidTr="00482582">
        <w:tc>
          <w:tcPr>
            <w:tcW w:w="1129" w:type="dxa"/>
          </w:tcPr>
          <w:p w14:paraId="7622D423" w14:textId="77777777" w:rsidR="00AE03B8" w:rsidRDefault="00AE03B8" w:rsidP="00482582">
            <w:pPr>
              <w:spacing w:line="360" w:lineRule="auto"/>
              <w:rPr>
                <w:rFonts w:ascii="Arial" w:eastAsiaTheme="minorHAnsi" w:hAnsi="Arial" w:cs="Arial"/>
                <w:color w:val="000000" w:themeColor="text1"/>
                <w:sz w:val="20"/>
                <w:szCs w:val="20"/>
                <w:lang w:val="de-DE" w:eastAsia="en-US"/>
              </w:rPr>
            </w:pPr>
            <w:r>
              <w:rPr>
                <w:rFonts w:ascii="Arial" w:eastAsiaTheme="minorHAnsi" w:hAnsi="Arial" w:cs="Arial"/>
                <w:color w:val="000000" w:themeColor="text1"/>
                <w:sz w:val="20"/>
                <w:szCs w:val="20"/>
                <w:lang w:val="de-DE" w:eastAsia="en-US"/>
              </w:rPr>
              <w:t>4</w:t>
            </w:r>
          </w:p>
        </w:tc>
        <w:tc>
          <w:tcPr>
            <w:tcW w:w="851" w:type="dxa"/>
          </w:tcPr>
          <w:p w14:paraId="313133C8" w14:textId="77777777" w:rsidR="00AE03B8" w:rsidRDefault="00AE03B8" w:rsidP="00482582">
            <w:pPr>
              <w:spacing w:line="360" w:lineRule="auto"/>
              <w:rPr>
                <w:rFonts w:ascii="Arial" w:eastAsiaTheme="minorHAnsi" w:hAnsi="Arial" w:cs="Arial"/>
                <w:color w:val="000000" w:themeColor="text1"/>
                <w:sz w:val="20"/>
                <w:szCs w:val="20"/>
                <w:lang w:val="de-DE" w:eastAsia="en-US"/>
              </w:rPr>
            </w:pPr>
            <w:r>
              <w:rPr>
                <w:rFonts w:ascii="Arial" w:eastAsiaTheme="minorHAnsi" w:hAnsi="Arial" w:cs="Arial"/>
                <w:color w:val="000000" w:themeColor="text1"/>
                <w:sz w:val="20"/>
                <w:szCs w:val="20"/>
                <w:lang w:val="de-DE" w:eastAsia="en-US"/>
              </w:rPr>
              <w:t>1965</w:t>
            </w:r>
          </w:p>
        </w:tc>
        <w:tc>
          <w:tcPr>
            <w:tcW w:w="7628" w:type="dxa"/>
          </w:tcPr>
          <w:p w14:paraId="479C5D3E" w14:textId="77777777" w:rsidR="00AE03B8" w:rsidRDefault="00AE03B8" w:rsidP="00482582">
            <w:pPr>
              <w:spacing w:line="360" w:lineRule="auto"/>
              <w:rPr>
                <w:rFonts w:ascii="Arial" w:eastAsiaTheme="minorHAnsi" w:hAnsi="Arial" w:cs="Arial"/>
                <w:color w:val="000000" w:themeColor="text1"/>
                <w:sz w:val="20"/>
                <w:szCs w:val="20"/>
                <w:lang w:val="de-DE" w:eastAsia="en-US"/>
              </w:rPr>
            </w:pPr>
            <w:r w:rsidRPr="00594B18">
              <w:rPr>
                <w:rFonts w:ascii="Arial" w:eastAsiaTheme="minorHAnsi" w:hAnsi="Arial" w:cs="Arial"/>
                <w:color w:val="000000" w:themeColor="text1"/>
                <w:sz w:val="20"/>
                <w:szCs w:val="20"/>
                <w:lang w:val="de-DE" w:eastAsia="en-US"/>
              </w:rPr>
              <w:t>Die afghanische Frauenbewegung erkämpft Rechte für Frauen: Frauen schaffen es, Abgeordnete im Parlament oder Rechtsanwältin und Richterin zu werden, sie dürfen in Fabriken arbeiten.</w:t>
            </w:r>
          </w:p>
        </w:tc>
      </w:tr>
      <w:tr w:rsidR="00AE03B8" w14:paraId="321F24E7" w14:textId="77777777" w:rsidTr="00482582">
        <w:tc>
          <w:tcPr>
            <w:tcW w:w="1129" w:type="dxa"/>
          </w:tcPr>
          <w:p w14:paraId="482B431F" w14:textId="77777777" w:rsidR="00AE03B8" w:rsidRDefault="00AE03B8" w:rsidP="00482582">
            <w:pPr>
              <w:spacing w:line="360" w:lineRule="auto"/>
              <w:rPr>
                <w:rFonts w:ascii="Arial" w:eastAsiaTheme="minorHAnsi" w:hAnsi="Arial" w:cs="Arial"/>
                <w:color w:val="000000" w:themeColor="text1"/>
                <w:sz w:val="20"/>
                <w:szCs w:val="20"/>
                <w:lang w:val="de-DE" w:eastAsia="en-US"/>
              </w:rPr>
            </w:pPr>
            <w:r>
              <w:rPr>
                <w:rFonts w:ascii="Arial" w:eastAsiaTheme="minorHAnsi" w:hAnsi="Arial" w:cs="Arial"/>
                <w:color w:val="000000" w:themeColor="text1"/>
                <w:sz w:val="20"/>
                <w:szCs w:val="20"/>
                <w:lang w:val="de-DE" w:eastAsia="en-US"/>
              </w:rPr>
              <w:t>5</w:t>
            </w:r>
          </w:p>
        </w:tc>
        <w:tc>
          <w:tcPr>
            <w:tcW w:w="851" w:type="dxa"/>
          </w:tcPr>
          <w:p w14:paraId="3EBADD38" w14:textId="77777777" w:rsidR="00AE03B8" w:rsidRDefault="00AE03B8" w:rsidP="00482582">
            <w:pPr>
              <w:spacing w:line="360" w:lineRule="auto"/>
              <w:rPr>
                <w:rFonts w:ascii="Arial" w:eastAsiaTheme="minorHAnsi" w:hAnsi="Arial" w:cs="Arial"/>
                <w:color w:val="000000" w:themeColor="text1"/>
                <w:sz w:val="20"/>
                <w:szCs w:val="20"/>
                <w:lang w:val="de-DE" w:eastAsia="en-US"/>
              </w:rPr>
            </w:pPr>
            <w:r>
              <w:rPr>
                <w:rFonts w:ascii="Arial" w:eastAsiaTheme="minorHAnsi" w:hAnsi="Arial" w:cs="Arial"/>
                <w:color w:val="000000" w:themeColor="text1"/>
                <w:sz w:val="20"/>
                <w:szCs w:val="20"/>
                <w:lang w:val="de-DE" w:eastAsia="en-US"/>
              </w:rPr>
              <w:t>1966</w:t>
            </w:r>
          </w:p>
        </w:tc>
        <w:tc>
          <w:tcPr>
            <w:tcW w:w="7628" w:type="dxa"/>
          </w:tcPr>
          <w:p w14:paraId="21C588D5" w14:textId="77777777" w:rsidR="00AE03B8" w:rsidRDefault="00AE03B8" w:rsidP="00482582">
            <w:pPr>
              <w:spacing w:line="360" w:lineRule="auto"/>
              <w:rPr>
                <w:rFonts w:ascii="Arial" w:eastAsiaTheme="minorHAnsi" w:hAnsi="Arial" w:cs="Arial"/>
                <w:color w:val="000000" w:themeColor="text1"/>
                <w:sz w:val="20"/>
                <w:szCs w:val="20"/>
                <w:lang w:val="de-DE" w:eastAsia="en-US"/>
              </w:rPr>
            </w:pPr>
            <w:r w:rsidRPr="00594B18">
              <w:rPr>
                <w:rFonts w:ascii="Arial" w:eastAsiaTheme="minorHAnsi" w:hAnsi="Arial" w:cs="Arial"/>
                <w:color w:val="000000" w:themeColor="text1"/>
                <w:sz w:val="20"/>
                <w:szCs w:val="20"/>
                <w:lang w:val="de-DE" w:eastAsia="en-US"/>
              </w:rPr>
              <w:t xml:space="preserve">In der Praxis bleiben die staatlichen Bestimmungen begrenzt, da mehr als 80% der afghanischen Frauen in Dörfern, weit entfernt von </w:t>
            </w:r>
            <w:r>
              <w:rPr>
                <w:rFonts w:ascii="Arial" w:eastAsiaTheme="minorHAnsi" w:hAnsi="Arial" w:cs="Arial"/>
                <w:color w:val="000000" w:themeColor="text1"/>
                <w:sz w:val="20"/>
                <w:szCs w:val="20"/>
                <w:lang w:val="de-DE" w:eastAsia="en-US"/>
              </w:rPr>
              <w:t>modernen</w:t>
            </w:r>
            <w:r w:rsidRPr="00594B18">
              <w:rPr>
                <w:rFonts w:ascii="Arial" w:eastAsiaTheme="minorHAnsi" w:hAnsi="Arial" w:cs="Arial"/>
                <w:color w:val="000000" w:themeColor="text1"/>
                <w:sz w:val="20"/>
                <w:szCs w:val="20"/>
                <w:lang w:val="de-DE" w:eastAsia="en-US"/>
              </w:rPr>
              <w:t xml:space="preserve"> </w:t>
            </w:r>
            <w:r>
              <w:rPr>
                <w:rFonts w:ascii="Arial" w:eastAsiaTheme="minorHAnsi" w:hAnsi="Arial" w:cs="Arial"/>
                <w:color w:val="000000" w:themeColor="text1"/>
                <w:sz w:val="20"/>
                <w:szCs w:val="20"/>
                <w:lang w:val="de-DE" w:eastAsia="en-US"/>
              </w:rPr>
              <w:t xml:space="preserve">Entwicklungen </w:t>
            </w:r>
            <w:r w:rsidRPr="00594B18">
              <w:rPr>
                <w:rFonts w:ascii="Arial" w:eastAsiaTheme="minorHAnsi" w:hAnsi="Arial" w:cs="Arial"/>
                <w:color w:val="000000" w:themeColor="text1"/>
                <w:sz w:val="20"/>
                <w:szCs w:val="20"/>
                <w:lang w:val="de-DE" w:eastAsia="en-US"/>
              </w:rPr>
              <w:t xml:space="preserve"> lebten. Die meisten Frauen können weder lesen noch schreiben, leisten schwere Arbeit und bleiben aus dem öffentlichen Leben ausgeschlossen.</w:t>
            </w:r>
          </w:p>
        </w:tc>
      </w:tr>
      <w:tr w:rsidR="00AE03B8" w14:paraId="3A421F33" w14:textId="77777777" w:rsidTr="00482582">
        <w:tc>
          <w:tcPr>
            <w:tcW w:w="1129" w:type="dxa"/>
          </w:tcPr>
          <w:p w14:paraId="6FD77D5E" w14:textId="77777777" w:rsidR="00AE03B8" w:rsidRDefault="00AE03B8" w:rsidP="00482582">
            <w:pPr>
              <w:spacing w:line="360" w:lineRule="auto"/>
              <w:rPr>
                <w:rFonts w:ascii="Arial" w:eastAsiaTheme="minorHAnsi" w:hAnsi="Arial" w:cs="Arial"/>
                <w:color w:val="000000" w:themeColor="text1"/>
                <w:sz w:val="20"/>
                <w:szCs w:val="20"/>
                <w:lang w:val="de-DE" w:eastAsia="en-US"/>
              </w:rPr>
            </w:pPr>
            <w:r>
              <w:rPr>
                <w:rFonts w:ascii="Arial" w:eastAsiaTheme="minorHAnsi" w:hAnsi="Arial" w:cs="Arial"/>
                <w:color w:val="000000" w:themeColor="text1"/>
                <w:sz w:val="20"/>
                <w:szCs w:val="20"/>
                <w:lang w:val="de-DE" w:eastAsia="en-US"/>
              </w:rPr>
              <w:t>6</w:t>
            </w:r>
          </w:p>
        </w:tc>
        <w:tc>
          <w:tcPr>
            <w:tcW w:w="851" w:type="dxa"/>
          </w:tcPr>
          <w:p w14:paraId="38F17BFB" w14:textId="77777777" w:rsidR="00AE03B8" w:rsidRDefault="00AE03B8" w:rsidP="00482582">
            <w:pPr>
              <w:spacing w:line="360" w:lineRule="auto"/>
              <w:rPr>
                <w:rFonts w:ascii="Arial" w:eastAsiaTheme="minorHAnsi" w:hAnsi="Arial" w:cs="Arial"/>
                <w:color w:val="000000" w:themeColor="text1"/>
                <w:sz w:val="20"/>
                <w:szCs w:val="20"/>
                <w:lang w:val="de-DE" w:eastAsia="en-US"/>
              </w:rPr>
            </w:pPr>
            <w:r>
              <w:rPr>
                <w:rFonts w:ascii="Arial" w:eastAsiaTheme="minorHAnsi" w:hAnsi="Arial" w:cs="Arial"/>
                <w:color w:val="000000" w:themeColor="text1"/>
                <w:sz w:val="20"/>
                <w:szCs w:val="20"/>
                <w:lang w:val="de-DE" w:eastAsia="en-US"/>
              </w:rPr>
              <w:t>1973</w:t>
            </w:r>
          </w:p>
        </w:tc>
        <w:tc>
          <w:tcPr>
            <w:tcW w:w="7628" w:type="dxa"/>
          </w:tcPr>
          <w:p w14:paraId="232E1757" w14:textId="77777777" w:rsidR="00AE03B8" w:rsidRDefault="00AE03B8" w:rsidP="00482582">
            <w:pPr>
              <w:spacing w:line="360" w:lineRule="auto"/>
              <w:rPr>
                <w:rFonts w:ascii="Arial" w:eastAsiaTheme="minorHAnsi" w:hAnsi="Arial" w:cs="Arial"/>
                <w:color w:val="000000" w:themeColor="text1"/>
                <w:sz w:val="20"/>
                <w:szCs w:val="20"/>
                <w:lang w:val="de-DE" w:eastAsia="en-US"/>
              </w:rPr>
            </w:pPr>
            <w:r w:rsidRPr="00594B18">
              <w:rPr>
                <w:rFonts w:ascii="Arial" w:eastAsiaTheme="minorHAnsi" w:hAnsi="Arial" w:cs="Arial"/>
                <w:color w:val="000000" w:themeColor="text1"/>
                <w:sz w:val="20"/>
                <w:szCs w:val="20"/>
                <w:lang w:val="de-DE" w:eastAsia="en-US"/>
              </w:rPr>
              <w:t>Der afghanische König wird gestürzt, in der neu ausgerufenen Republik besuchen Mädchen und Burschen gemeinsam die Schule oder sie studieren an einer Universität. Frauen am Land bleiben von den Entwicklungen oft abgeschnitten und leben ein traditionelles Leben, in dem der Mann das Sagen hat.</w:t>
            </w:r>
          </w:p>
        </w:tc>
      </w:tr>
      <w:tr w:rsidR="00AE03B8" w14:paraId="42CA56E6" w14:textId="77777777" w:rsidTr="00482582">
        <w:tc>
          <w:tcPr>
            <w:tcW w:w="1129" w:type="dxa"/>
          </w:tcPr>
          <w:p w14:paraId="15B3C305" w14:textId="77777777" w:rsidR="00AE03B8" w:rsidRDefault="00AE03B8" w:rsidP="00482582">
            <w:pPr>
              <w:spacing w:line="360" w:lineRule="auto"/>
              <w:rPr>
                <w:rFonts w:ascii="Arial" w:eastAsiaTheme="minorHAnsi" w:hAnsi="Arial" w:cs="Arial"/>
                <w:color w:val="000000" w:themeColor="text1"/>
                <w:sz w:val="20"/>
                <w:szCs w:val="20"/>
                <w:lang w:val="de-DE" w:eastAsia="en-US"/>
              </w:rPr>
            </w:pPr>
            <w:r>
              <w:rPr>
                <w:rFonts w:ascii="Arial" w:eastAsiaTheme="minorHAnsi" w:hAnsi="Arial" w:cs="Arial"/>
                <w:color w:val="000000" w:themeColor="text1"/>
                <w:sz w:val="20"/>
                <w:szCs w:val="20"/>
                <w:lang w:val="de-DE" w:eastAsia="en-US"/>
              </w:rPr>
              <w:t>7</w:t>
            </w:r>
          </w:p>
        </w:tc>
        <w:tc>
          <w:tcPr>
            <w:tcW w:w="851" w:type="dxa"/>
          </w:tcPr>
          <w:p w14:paraId="2C4D41FA" w14:textId="77777777" w:rsidR="00AE03B8" w:rsidRDefault="00AE03B8" w:rsidP="00482582">
            <w:pPr>
              <w:spacing w:line="360" w:lineRule="auto"/>
              <w:rPr>
                <w:rFonts w:ascii="Arial" w:eastAsiaTheme="minorHAnsi" w:hAnsi="Arial" w:cs="Arial"/>
                <w:color w:val="000000" w:themeColor="text1"/>
                <w:sz w:val="20"/>
                <w:szCs w:val="20"/>
                <w:lang w:val="de-DE" w:eastAsia="en-US"/>
              </w:rPr>
            </w:pPr>
            <w:r>
              <w:rPr>
                <w:rFonts w:ascii="Arial" w:eastAsiaTheme="minorHAnsi" w:hAnsi="Arial" w:cs="Arial"/>
                <w:color w:val="000000" w:themeColor="text1"/>
                <w:sz w:val="20"/>
                <w:szCs w:val="20"/>
                <w:lang w:val="de-DE" w:eastAsia="en-US"/>
              </w:rPr>
              <w:t>1978</w:t>
            </w:r>
          </w:p>
        </w:tc>
        <w:tc>
          <w:tcPr>
            <w:tcW w:w="7628" w:type="dxa"/>
          </w:tcPr>
          <w:p w14:paraId="2AE8DF46" w14:textId="77777777" w:rsidR="00AE03B8" w:rsidRDefault="00AE03B8" w:rsidP="00482582">
            <w:pPr>
              <w:spacing w:line="360" w:lineRule="auto"/>
              <w:rPr>
                <w:rFonts w:ascii="Arial" w:eastAsiaTheme="minorHAnsi" w:hAnsi="Arial" w:cs="Arial"/>
                <w:color w:val="000000" w:themeColor="text1"/>
                <w:sz w:val="20"/>
                <w:szCs w:val="20"/>
                <w:lang w:val="de-DE" w:eastAsia="en-US"/>
              </w:rPr>
            </w:pPr>
            <w:r w:rsidRPr="00594B18">
              <w:rPr>
                <w:rFonts w:ascii="Arial" w:eastAsiaTheme="minorHAnsi" w:hAnsi="Arial" w:cs="Arial"/>
                <w:color w:val="000000" w:themeColor="text1"/>
                <w:sz w:val="20"/>
                <w:szCs w:val="20"/>
                <w:lang w:val="de-DE" w:eastAsia="en-US"/>
              </w:rPr>
              <w:t>Eine kommunistische</w:t>
            </w:r>
            <w:r>
              <w:rPr>
                <w:rFonts w:ascii="Arial" w:eastAsiaTheme="minorHAnsi" w:hAnsi="Arial" w:cs="Arial"/>
                <w:color w:val="000000" w:themeColor="text1"/>
                <w:sz w:val="20"/>
                <w:szCs w:val="20"/>
                <w:lang w:val="de-DE" w:eastAsia="en-US"/>
              </w:rPr>
              <w:t>, antireligiöse</w:t>
            </w:r>
            <w:r w:rsidRPr="00594B18">
              <w:rPr>
                <w:rFonts w:ascii="Arial" w:eastAsiaTheme="minorHAnsi" w:hAnsi="Arial" w:cs="Arial"/>
                <w:color w:val="000000" w:themeColor="text1"/>
                <w:sz w:val="20"/>
                <w:szCs w:val="20"/>
                <w:lang w:val="de-DE" w:eastAsia="en-US"/>
              </w:rPr>
              <w:t xml:space="preserve"> Regierung wird von der Sowjetunion eingesetzt, die religiösen Traditionen finden keine Beachtung mehr. Im Laufe der Zeit werden Auseinandersetzung und Feindschaft zwischen der von den Russen </w:t>
            </w:r>
            <w:r>
              <w:rPr>
                <w:rFonts w:ascii="Arial" w:eastAsiaTheme="minorHAnsi" w:hAnsi="Arial" w:cs="Arial"/>
                <w:color w:val="000000" w:themeColor="text1"/>
                <w:sz w:val="20"/>
                <w:szCs w:val="20"/>
                <w:lang w:val="de-DE" w:eastAsia="en-US"/>
              </w:rPr>
              <w:t>geschaffenen</w:t>
            </w:r>
            <w:r w:rsidRPr="00594B18">
              <w:rPr>
                <w:rFonts w:ascii="Arial" w:eastAsiaTheme="minorHAnsi" w:hAnsi="Arial" w:cs="Arial"/>
                <w:color w:val="000000" w:themeColor="text1"/>
                <w:sz w:val="20"/>
                <w:szCs w:val="20"/>
                <w:lang w:val="de-DE" w:eastAsia="en-US"/>
              </w:rPr>
              <w:t xml:space="preserve"> Regierung und religiösen Widerstandsgruppe sehr stark. Viele Eltern wollen ihre Töchter nicht mehr an die Universität schicken.</w:t>
            </w:r>
          </w:p>
        </w:tc>
      </w:tr>
      <w:tr w:rsidR="00AE03B8" w14:paraId="4AB3E880" w14:textId="77777777" w:rsidTr="00482582">
        <w:tc>
          <w:tcPr>
            <w:tcW w:w="1129" w:type="dxa"/>
          </w:tcPr>
          <w:p w14:paraId="6774808E" w14:textId="77777777" w:rsidR="00AE03B8" w:rsidRDefault="00AE03B8" w:rsidP="00482582">
            <w:pPr>
              <w:spacing w:line="360" w:lineRule="auto"/>
              <w:rPr>
                <w:rFonts w:ascii="Arial" w:eastAsiaTheme="minorHAnsi" w:hAnsi="Arial" w:cs="Arial"/>
                <w:color w:val="000000" w:themeColor="text1"/>
                <w:sz w:val="20"/>
                <w:szCs w:val="20"/>
                <w:lang w:val="de-DE" w:eastAsia="en-US"/>
              </w:rPr>
            </w:pPr>
            <w:r>
              <w:rPr>
                <w:rFonts w:ascii="Arial" w:eastAsiaTheme="minorHAnsi" w:hAnsi="Arial" w:cs="Arial"/>
                <w:color w:val="000000" w:themeColor="text1"/>
                <w:sz w:val="20"/>
                <w:szCs w:val="20"/>
                <w:lang w:val="de-DE" w:eastAsia="en-US"/>
              </w:rPr>
              <w:t>8</w:t>
            </w:r>
          </w:p>
        </w:tc>
        <w:tc>
          <w:tcPr>
            <w:tcW w:w="851" w:type="dxa"/>
          </w:tcPr>
          <w:p w14:paraId="7B74C0F7" w14:textId="77777777" w:rsidR="00AE03B8" w:rsidRDefault="00AE03B8" w:rsidP="00482582">
            <w:pPr>
              <w:spacing w:line="360" w:lineRule="auto"/>
              <w:rPr>
                <w:rFonts w:ascii="Arial" w:eastAsiaTheme="minorHAnsi" w:hAnsi="Arial" w:cs="Arial"/>
                <w:color w:val="000000" w:themeColor="text1"/>
                <w:sz w:val="20"/>
                <w:szCs w:val="20"/>
                <w:lang w:val="de-DE" w:eastAsia="en-US"/>
              </w:rPr>
            </w:pPr>
            <w:r>
              <w:rPr>
                <w:rFonts w:ascii="Arial" w:eastAsiaTheme="minorHAnsi" w:hAnsi="Arial" w:cs="Arial"/>
                <w:color w:val="000000" w:themeColor="text1"/>
                <w:sz w:val="20"/>
                <w:szCs w:val="20"/>
                <w:lang w:val="de-DE" w:eastAsia="en-US"/>
              </w:rPr>
              <w:t>1992</w:t>
            </w:r>
          </w:p>
        </w:tc>
        <w:tc>
          <w:tcPr>
            <w:tcW w:w="7628" w:type="dxa"/>
          </w:tcPr>
          <w:p w14:paraId="491BCDD3" w14:textId="77777777" w:rsidR="00AE03B8" w:rsidRDefault="00AE03B8" w:rsidP="00482582">
            <w:pPr>
              <w:spacing w:line="360" w:lineRule="auto"/>
              <w:rPr>
                <w:rFonts w:ascii="Arial" w:eastAsiaTheme="minorHAnsi" w:hAnsi="Arial" w:cs="Arial"/>
                <w:color w:val="000000" w:themeColor="text1"/>
                <w:sz w:val="20"/>
                <w:szCs w:val="20"/>
                <w:lang w:val="de-DE" w:eastAsia="en-US"/>
              </w:rPr>
            </w:pPr>
            <w:r w:rsidRPr="00594B18">
              <w:rPr>
                <w:rFonts w:ascii="Arial" w:eastAsiaTheme="minorHAnsi" w:hAnsi="Arial" w:cs="Arial"/>
                <w:color w:val="000000" w:themeColor="text1"/>
                <w:sz w:val="20"/>
                <w:szCs w:val="20"/>
                <w:lang w:val="de-DE" w:eastAsia="en-US"/>
              </w:rPr>
              <w:t>Die islamistischen Widerstandskämpfer übernehmen die Macht und schränken die Rechte der Frauen sofort ein: Sie sorgen dafür, dass Frauen im Fernsehen zunächst nur noch verschleiert, dann überhaupt nicht mehr auftreten. Frauen werden ohne ihr Einverständnis verheiratet.</w:t>
            </w:r>
          </w:p>
        </w:tc>
      </w:tr>
      <w:tr w:rsidR="00AE03B8" w14:paraId="26C41428" w14:textId="77777777" w:rsidTr="00482582">
        <w:tc>
          <w:tcPr>
            <w:tcW w:w="1129" w:type="dxa"/>
          </w:tcPr>
          <w:p w14:paraId="72EB4FF6" w14:textId="77777777" w:rsidR="00AE03B8" w:rsidRDefault="00AE03B8" w:rsidP="00482582">
            <w:pPr>
              <w:spacing w:line="360" w:lineRule="auto"/>
              <w:rPr>
                <w:rFonts w:ascii="Arial" w:eastAsiaTheme="minorHAnsi" w:hAnsi="Arial" w:cs="Arial"/>
                <w:color w:val="000000" w:themeColor="text1"/>
                <w:sz w:val="20"/>
                <w:szCs w:val="20"/>
                <w:lang w:val="de-DE" w:eastAsia="en-US"/>
              </w:rPr>
            </w:pPr>
            <w:r>
              <w:rPr>
                <w:rFonts w:ascii="Arial" w:eastAsiaTheme="minorHAnsi" w:hAnsi="Arial" w:cs="Arial"/>
                <w:color w:val="000000" w:themeColor="text1"/>
                <w:sz w:val="20"/>
                <w:szCs w:val="20"/>
                <w:lang w:val="de-DE" w:eastAsia="en-US"/>
              </w:rPr>
              <w:lastRenderedPageBreak/>
              <w:t>9</w:t>
            </w:r>
          </w:p>
        </w:tc>
        <w:tc>
          <w:tcPr>
            <w:tcW w:w="851" w:type="dxa"/>
          </w:tcPr>
          <w:p w14:paraId="48678BEC" w14:textId="77777777" w:rsidR="00AE03B8" w:rsidRDefault="00AE03B8" w:rsidP="00482582">
            <w:pPr>
              <w:spacing w:line="360" w:lineRule="auto"/>
              <w:rPr>
                <w:rFonts w:ascii="Arial" w:eastAsiaTheme="minorHAnsi" w:hAnsi="Arial" w:cs="Arial"/>
                <w:color w:val="000000" w:themeColor="text1"/>
                <w:sz w:val="20"/>
                <w:szCs w:val="20"/>
                <w:lang w:val="de-DE" w:eastAsia="en-US"/>
              </w:rPr>
            </w:pPr>
            <w:r>
              <w:rPr>
                <w:rFonts w:ascii="Arial" w:eastAsiaTheme="minorHAnsi" w:hAnsi="Arial" w:cs="Arial"/>
                <w:color w:val="000000" w:themeColor="text1"/>
                <w:sz w:val="20"/>
                <w:szCs w:val="20"/>
                <w:lang w:val="de-DE" w:eastAsia="en-US"/>
              </w:rPr>
              <w:t>1996 – 2001</w:t>
            </w:r>
          </w:p>
        </w:tc>
        <w:tc>
          <w:tcPr>
            <w:tcW w:w="7628" w:type="dxa"/>
          </w:tcPr>
          <w:p w14:paraId="476FCACE" w14:textId="77777777" w:rsidR="00AE03B8" w:rsidRDefault="00AE03B8" w:rsidP="00482582">
            <w:pPr>
              <w:spacing w:line="360" w:lineRule="auto"/>
              <w:rPr>
                <w:rFonts w:ascii="Arial" w:eastAsiaTheme="minorHAnsi" w:hAnsi="Arial" w:cs="Arial"/>
                <w:color w:val="000000" w:themeColor="text1"/>
                <w:sz w:val="20"/>
                <w:szCs w:val="20"/>
                <w:lang w:val="de-DE" w:eastAsia="en-US"/>
              </w:rPr>
            </w:pPr>
            <w:r w:rsidRPr="00594B18">
              <w:rPr>
                <w:rFonts w:ascii="Arial" w:eastAsiaTheme="minorHAnsi" w:hAnsi="Arial" w:cs="Arial"/>
                <w:color w:val="000000" w:themeColor="text1"/>
                <w:sz w:val="20"/>
                <w:szCs w:val="20"/>
                <w:lang w:val="de-DE" w:eastAsia="en-US"/>
              </w:rPr>
              <w:t>Im von der Terrororganisation Taliban besetzten Afghanistan gelten Rechte, die Frauen benachteiligen (diskriminieren): sie dürfen z. B. das Haus nicht allein verlassen und müssen vollständig verschleiert sein (Burka). Weder Arbeit, noch der Schulbesuch oder anderer Unterricht werden ihnen gestattet. Viele Krankheiten bleiben unbehandelt, weil sie auch allein keinen Arzt aufsuchen dürfen.</w:t>
            </w:r>
          </w:p>
        </w:tc>
      </w:tr>
      <w:tr w:rsidR="00AE03B8" w14:paraId="50A07FD5" w14:textId="77777777" w:rsidTr="00482582">
        <w:tc>
          <w:tcPr>
            <w:tcW w:w="1129" w:type="dxa"/>
          </w:tcPr>
          <w:p w14:paraId="4B461BC5" w14:textId="77777777" w:rsidR="00AE03B8" w:rsidRDefault="00AE03B8" w:rsidP="00482582">
            <w:pPr>
              <w:spacing w:line="360" w:lineRule="auto"/>
              <w:rPr>
                <w:rFonts w:ascii="Arial" w:eastAsiaTheme="minorHAnsi" w:hAnsi="Arial" w:cs="Arial"/>
                <w:color w:val="000000" w:themeColor="text1"/>
                <w:sz w:val="20"/>
                <w:szCs w:val="20"/>
                <w:lang w:val="de-DE" w:eastAsia="en-US"/>
              </w:rPr>
            </w:pPr>
            <w:r>
              <w:rPr>
                <w:rFonts w:ascii="Arial" w:eastAsiaTheme="minorHAnsi" w:hAnsi="Arial" w:cs="Arial"/>
                <w:color w:val="000000" w:themeColor="text1"/>
                <w:sz w:val="20"/>
                <w:szCs w:val="20"/>
                <w:lang w:val="de-DE" w:eastAsia="en-US"/>
              </w:rPr>
              <w:t>10</w:t>
            </w:r>
          </w:p>
        </w:tc>
        <w:tc>
          <w:tcPr>
            <w:tcW w:w="851" w:type="dxa"/>
          </w:tcPr>
          <w:p w14:paraId="5BA43B38" w14:textId="77777777" w:rsidR="00AE03B8" w:rsidRDefault="00AE03B8" w:rsidP="00482582">
            <w:pPr>
              <w:spacing w:line="360" w:lineRule="auto"/>
              <w:rPr>
                <w:rFonts w:ascii="Arial" w:eastAsiaTheme="minorHAnsi" w:hAnsi="Arial" w:cs="Arial"/>
                <w:color w:val="000000" w:themeColor="text1"/>
                <w:sz w:val="20"/>
                <w:szCs w:val="20"/>
                <w:lang w:val="de-DE" w:eastAsia="en-US"/>
              </w:rPr>
            </w:pPr>
            <w:r>
              <w:rPr>
                <w:rFonts w:ascii="Arial" w:eastAsiaTheme="minorHAnsi" w:hAnsi="Arial" w:cs="Arial"/>
                <w:color w:val="000000" w:themeColor="text1"/>
                <w:sz w:val="20"/>
                <w:szCs w:val="20"/>
                <w:lang w:val="de-DE" w:eastAsia="en-US"/>
              </w:rPr>
              <w:t>2009</w:t>
            </w:r>
          </w:p>
        </w:tc>
        <w:tc>
          <w:tcPr>
            <w:tcW w:w="7628" w:type="dxa"/>
          </w:tcPr>
          <w:p w14:paraId="4680A757" w14:textId="77777777" w:rsidR="00AE03B8" w:rsidRDefault="00AE03B8" w:rsidP="00482582">
            <w:pPr>
              <w:spacing w:line="360" w:lineRule="auto"/>
              <w:rPr>
                <w:rFonts w:ascii="Arial" w:eastAsiaTheme="minorHAnsi" w:hAnsi="Arial" w:cs="Arial"/>
                <w:color w:val="000000" w:themeColor="text1"/>
                <w:sz w:val="20"/>
                <w:szCs w:val="20"/>
                <w:lang w:val="de-DE" w:eastAsia="en-US"/>
              </w:rPr>
            </w:pPr>
            <w:r w:rsidRPr="00594B18">
              <w:rPr>
                <w:rFonts w:ascii="Arial" w:eastAsiaTheme="minorHAnsi" w:hAnsi="Arial" w:cs="Arial"/>
                <w:color w:val="000000" w:themeColor="text1"/>
                <w:sz w:val="20"/>
                <w:szCs w:val="20"/>
                <w:lang w:val="de-DE" w:eastAsia="en-US"/>
              </w:rPr>
              <w:t>Ein neues Gesetz verbietet ausdrücklich Gewalt gegen Frauen, doch es findet in der Realität kaum Anwendung.</w:t>
            </w:r>
          </w:p>
        </w:tc>
      </w:tr>
      <w:tr w:rsidR="00AE03B8" w14:paraId="37746AD1" w14:textId="77777777" w:rsidTr="00482582">
        <w:tc>
          <w:tcPr>
            <w:tcW w:w="1129" w:type="dxa"/>
          </w:tcPr>
          <w:p w14:paraId="3854F64E" w14:textId="77777777" w:rsidR="00AE03B8" w:rsidRDefault="00AE03B8" w:rsidP="00482582">
            <w:pPr>
              <w:spacing w:line="360" w:lineRule="auto"/>
              <w:rPr>
                <w:rFonts w:ascii="Arial" w:eastAsiaTheme="minorHAnsi" w:hAnsi="Arial" w:cs="Arial"/>
                <w:color w:val="000000" w:themeColor="text1"/>
                <w:sz w:val="20"/>
                <w:szCs w:val="20"/>
                <w:lang w:val="de-DE" w:eastAsia="en-US"/>
              </w:rPr>
            </w:pPr>
            <w:r>
              <w:rPr>
                <w:rFonts w:ascii="Arial" w:eastAsiaTheme="minorHAnsi" w:hAnsi="Arial" w:cs="Arial"/>
                <w:color w:val="000000" w:themeColor="text1"/>
                <w:sz w:val="20"/>
                <w:szCs w:val="20"/>
                <w:lang w:val="de-DE" w:eastAsia="en-US"/>
              </w:rPr>
              <w:t>11</w:t>
            </w:r>
          </w:p>
        </w:tc>
        <w:tc>
          <w:tcPr>
            <w:tcW w:w="851" w:type="dxa"/>
          </w:tcPr>
          <w:p w14:paraId="2E79E5B4" w14:textId="77777777" w:rsidR="00AE03B8" w:rsidRDefault="00AE03B8" w:rsidP="00482582">
            <w:pPr>
              <w:spacing w:line="360" w:lineRule="auto"/>
              <w:rPr>
                <w:rFonts w:ascii="Arial" w:eastAsiaTheme="minorHAnsi" w:hAnsi="Arial" w:cs="Arial"/>
                <w:color w:val="000000" w:themeColor="text1"/>
                <w:sz w:val="20"/>
                <w:szCs w:val="20"/>
                <w:lang w:val="de-DE" w:eastAsia="en-US"/>
              </w:rPr>
            </w:pPr>
            <w:r>
              <w:rPr>
                <w:rFonts w:ascii="Arial" w:eastAsiaTheme="minorHAnsi" w:hAnsi="Arial" w:cs="Arial"/>
                <w:color w:val="000000" w:themeColor="text1"/>
                <w:sz w:val="20"/>
                <w:szCs w:val="20"/>
                <w:lang w:val="de-DE" w:eastAsia="en-US"/>
              </w:rPr>
              <w:t>2010</w:t>
            </w:r>
          </w:p>
        </w:tc>
        <w:tc>
          <w:tcPr>
            <w:tcW w:w="7628" w:type="dxa"/>
          </w:tcPr>
          <w:p w14:paraId="156DFC4A" w14:textId="77777777" w:rsidR="00AE03B8" w:rsidRDefault="00AE03B8" w:rsidP="00482582">
            <w:pPr>
              <w:spacing w:line="360" w:lineRule="auto"/>
              <w:rPr>
                <w:rFonts w:ascii="Arial" w:eastAsiaTheme="minorHAnsi" w:hAnsi="Arial" w:cs="Arial"/>
                <w:color w:val="000000" w:themeColor="text1"/>
                <w:sz w:val="20"/>
                <w:szCs w:val="20"/>
                <w:lang w:val="de-DE" w:eastAsia="en-US"/>
              </w:rPr>
            </w:pPr>
            <w:r w:rsidRPr="00594B18">
              <w:rPr>
                <w:rFonts w:ascii="Arial" w:eastAsiaTheme="minorHAnsi" w:hAnsi="Arial" w:cs="Arial"/>
                <w:color w:val="000000" w:themeColor="text1"/>
                <w:sz w:val="20"/>
                <w:szCs w:val="20"/>
                <w:lang w:val="de-DE" w:eastAsia="en-US"/>
              </w:rPr>
              <w:t>Nur 15% der Frauen können lesen, bei den Männern sind es 49%.</w:t>
            </w:r>
          </w:p>
        </w:tc>
      </w:tr>
      <w:tr w:rsidR="00AE03B8" w14:paraId="60137F8B" w14:textId="77777777" w:rsidTr="00482582">
        <w:tc>
          <w:tcPr>
            <w:tcW w:w="1129" w:type="dxa"/>
          </w:tcPr>
          <w:p w14:paraId="083295CB" w14:textId="77777777" w:rsidR="00AE03B8" w:rsidRDefault="00AE03B8" w:rsidP="00482582">
            <w:pPr>
              <w:spacing w:line="360" w:lineRule="auto"/>
              <w:rPr>
                <w:rFonts w:ascii="Arial" w:eastAsiaTheme="minorHAnsi" w:hAnsi="Arial" w:cs="Arial"/>
                <w:color w:val="000000" w:themeColor="text1"/>
                <w:sz w:val="20"/>
                <w:szCs w:val="20"/>
                <w:lang w:val="de-DE" w:eastAsia="en-US"/>
              </w:rPr>
            </w:pPr>
            <w:r>
              <w:rPr>
                <w:rFonts w:ascii="Arial" w:eastAsiaTheme="minorHAnsi" w:hAnsi="Arial" w:cs="Arial"/>
                <w:color w:val="000000" w:themeColor="text1"/>
                <w:sz w:val="20"/>
                <w:szCs w:val="20"/>
                <w:lang w:val="de-DE" w:eastAsia="en-US"/>
              </w:rPr>
              <w:t>12</w:t>
            </w:r>
          </w:p>
        </w:tc>
        <w:tc>
          <w:tcPr>
            <w:tcW w:w="851" w:type="dxa"/>
          </w:tcPr>
          <w:p w14:paraId="17A93343" w14:textId="77777777" w:rsidR="00AE03B8" w:rsidRDefault="00AE03B8" w:rsidP="00482582">
            <w:pPr>
              <w:spacing w:line="360" w:lineRule="auto"/>
              <w:rPr>
                <w:rFonts w:ascii="Arial" w:eastAsiaTheme="minorHAnsi" w:hAnsi="Arial" w:cs="Arial"/>
                <w:color w:val="000000" w:themeColor="text1"/>
                <w:sz w:val="20"/>
                <w:szCs w:val="20"/>
                <w:lang w:val="de-DE" w:eastAsia="en-US"/>
              </w:rPr>
            </w:pPr>
            <w:r>
              <w:rPr>
                <w:rFonts w:ascii="Arial" w:eastAsiaTheme="minorHAnsi" w:hAnsi="Arial" w:cs="Arial"/>
                <w:color w:val="000000" w:themeColor="text1"/>
                <w:sz w:val="20"/>
                <w:szCs w:val="20"/>
                <w:lang w:val="de-DE" w:eastAsia="en-US"/>
              </w:rPr>
              <w:t>2016</w:t>
            </w:r>
          </w:p>
        </w:tc>
        <w:tc>
          <w:tcPr>
            <w:tcW w:w="7628" w:type="dxa"/>
          </w:tcPr>
          <w:p w14:paraId="512052C0" w14:textId="77777777" w:rsidR="00AE03B8" w:rsidRDefault="00AE03B8" w:rsidP="00482582">
            <w:pPr>
              <w:spacing w:line="360" w:lineRule="auto"/>
              <w:rPr>
                <w:rFonts w:ascii="Arial" w:eastAsiaTheme="minorHAnsi" w:hAnsi="Arial" w:cs="Arial"/>
                <w:color w:val="000000" w:themeColor="text1"/>
                <w:sz w:val="20"/>
                <w:szCs w:val="20"/>
                <w:lang w:val="de-DE" w:eastAsia="en-US"/>
              </w:rPr>
            </w:pPr>
            <w:r w:rsidRPr="00594B18">
              <w:rPr>
                <w:rFonts w:ascii="Arial" w:eastAsiaTheme="minorHAnsi" w:hAnsi="Arial" w:cs="Arial"/>
                <w:color w:val="000000" w:themeColor="text1"/>
                <w:sz w:val="20"/>
                <w:szCs w:val="20"/>
                <w:lang w:val="de-DE" w:eastAsia="en-US"/>
              </w:rPr>
              <w:t>Laut UNO werden 60 Prozent aller Ehen unter Zwang geschlossen, die meisten Frauen sind nicht einmal 16 Jahre alt. Die Frauen bekommen im Schnitt 5 Kinder und gebären diese nur zu 50% mit Hilfe von Hebammen und Ärzten.</w:t>
            </w:r>
          </w:p>
        </w:tc>
      </w:tr>
      <w:tr w:rsidR="00AE03B8" w14:paraId="1C1FC318" w14:textId="77777777" w:rsidTr="00482582">
        <w:tc>
          <w:tcPr>
            <w:tcW w:w="1129" w:type="dxa"/>
          </w:tcPr>
          <w:p w14:paraId="6710D1A2" w14:textId="77777777" w:rsidR="00AE03B8" w:rsidRDefault="00AE03B8" w:rsidP="00482582">
            <w:pPr>
              <w:spacing w:line="360" w:lineRule="auto"/>
              <w:rPr>
                <w:rFonts w:ascii="Arial" w:eastAsiaTheme="minorHAnsi" w:hAnsi="Arial" w:cs="Arial"/>
                <w:color w:val="000000" w:themeColor="text1"/>
                <w:sz w:val="20"/>
                <w:szCs w:val="20"/>
                <w:lang w:val="de-DE" w:eastAsia="en-US"/>
              </w:rPr>
            </w:pPr>
            <w:r>
              <w:rPr>
                <w:rFonts w:ascii="Arial" w:eastAsiaTheme="minorHAnsi" w:hAnsi="Arial" w:cs="Arial"/>
                <w:color w:val="000000" w:themeColor="text1"/>
                <w:sz w:val="20"/>
                <w:szCs w:val="20"/>
                <w:lang w:val="de-DE" w:eastAsia="en-US"/>
              </w:rPr>
              <w:t>13</w:t>
            </w:r>
          </w:p>
        </w:tc>
        <w:tc>
          <w:tcPr>
            <w:tcW w:w="851" w:type="dxa"/>
          </w:tcPr>
          <w:p w14:paraId="0B472166" w14:textId="77777777" w:rsidR="00AE03B8" w:rsidRDefault="00AE03B8" w:rsidP="00482582">
            <w:pPr>
              <w:spacing w:line="360" w:lineRule="auto"/>
              <w:rPr>
                <w:rFonts w:ascii="Arial" w:eastAsiaTheme="minorHAnsi" w:hAnsi="Arial" w:cs="Arial"/>
                <w:color w:val="000000" w:themeColor="text1"/>
                <w:sz w:val="20"/>
                <w:szCs w:val="20"/>
                <w:lang w:val="de-DE" w:eastAsia="en-US"/>
              </w:rPr>
            </w:pPr>
            <w:r>
              <w:rPr>
                <w:rFonts w:ascii="Arial" w:eastAsiaTheme="minorHAnsi" w:hAnsi="Arial" w:cs="Arial"/>
                <w:color w:val="000000" w:themeColor="text1"/>
                <w:sz w:val="20"/>
                <w:szCs w:val="20"/>
                <w:lang w:val="de-DE" w:eastAsia="en-US"/>
              </w:rPr>
              <w:t>2017</w:t>
            </w:r>
          </w:p>
        </w:tc>
        <w:tc>
          <w:tcPr>
            <w:tcW w:w="7628" w:type="dxa"/>
          </w:tcPr>
          <w:p w14:paraId="42D90EF6" w14:textId="77777777" w:rsidR="00AE03B8" w:rsidRPr="000B046F" w:rsidRDefault="00AE03B8" w:rsidP="00482582">
            <w:pPr>
              <w:spacing w:line="360" w:lineRule="auto"/>
              <w:rPr>
                <w:rFonts w:ascii="Arial" w:eastAsiaTheme="minorHAnsi" w:hAnsi="Arial" w:cs="Arial"/>
                <w:color w:val="000000" w:themeColor="text1"/>
                <w:sz w:val="20"/>
                <w:szCs w:val="20"/>
                <w:lang w:val="de-DE" w:eastAsia="en-US"/>
              </w:rPr>
            </w:pPr>
            <w:r w:rsidRPr="00594B18">
              <w:rPr>
                <w:rFonts w:ascii="Arial" w:eastAsiaTheme="minorHAnsi" w:hAnsi="Arial" w:cs="Arial"/>
                <w:color w:val="000000" w:themeColor="text1"/>
                <w:sz w:val="20"/>
                <w:szCs w:val="20"/>
                <w:lang w:val="de-DE" w:eastAsia="en-US"/>
              </w:rPr>
              <w:t>Grundlegende Bedürfnisse von Frauen werden ignoriert. Die Armut in weiten Teilen des Landes ist für Frauen spürbar, oftmals bekommen sie nicht ausreichend Nahrung und leiden an Unterernährung (Ernährungsdiskriminierung). Üblicherweise kontrolliert der Ehemann die Ausgaben der Familie und die Lebensmitteleinkäufe.</w:t>
            </w:r>
          </w:p>
        </w:tc>
      </w:tr>
    </w:tbl>
    <w:p w14:paraId="098C2D63" w14:textId="77777777" w:rsidR="00CF2C41" w:rsidRDefault="00CF2C41"/>
    <w:sectPr w:rsidR="00CF2C4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3B8"/>
    <w:rsid w:val="00130454"/>
    <w:rsid w:val="00553D34"/>
    <w:rsid w:val="00AE03B8"/>
    <w:rsid w:val="00B17A48"/>
    <w:rsid w:val="00CF2C4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34A20"/>
  <w15:chartTrackingRefBased/>
  <w15:docId w15:val="{6F021A1A-AFA4-7540-A623-1FE9DFBF9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E03B8"/>
    <w:pPr>
      <w:spacing w:after="0" w:line="240" w:lineRule="auto"/>
    </w:pPr>
    <w:rPr>
      <w:rFonts w:ascii="Times New Roman" w:eastAsia="Times New Roman" w:hAnsi="Times New Roman" w:cs="Times New Roman"/>
      <w:kern w:val="0"/>
      <w:lang w:eastAsia="de-DE"/>
      <w14:ligatures w14:val="none"/>
    </w:rPr>
  </w:style>
  <w:style w:type="paragraph" w:styleId="berschrift1">
    <w:name w:val="heading 1"/>
    <w:basedOn w:val="Standard"/>
    <w:next w:val="Standard"/>
    <w:link w:val="berschrift1Zchn"/>
    <w:uiPriority w:val="9"/>
    <w:qFormat/>
    <w:rsid w:val="00AE03B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berschrift2">
    <w:name w:val="heading 2"/>
    <w:basedOn w:val="Standard"/>
    <w:next w:val="Standard"/>
    <w:link w:val="berschrift2Zchn"/>
    <w:uiPriority w:val="9"/>
    <w:semiHidden/>
    <w:unhideWhenUsed/>
    <w:qFormat/>
    <w:rsid w:val="00AE03B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berschrift3">
    <w:name w:val="heading 3"/>
    <w:basedOn w:val="Standard"/>
    <w:next w:val="Standard"/>
    <w:link w:val="berschrift3Zchn"/>
    <w:uiPriority w:val="9"/>
    <w:semiHidden/>
    <w:unhideWhenUsed/>
    <w:qFormat/>
    <w:rsid w:val="00AE03B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berschrift4">
    <w:name w:val="heading 4"/>
    <w:basedOn w:val="Standard"/>
    <w:next w:val="Standard"/>
    <w:link w:val="berschrift4Zchn"/>
    <w:uiPriority w:val="9"/>
    <w:semiHidden/>
    <w:unhideWhenUsed/>
    <w:qFormat/>
    <w:rsid w:val="00AE03B8"/>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berschrift5">
    <w:name w:val="heading 5"/>
    <w:basedOn w:val="Standard"/>
    <w:next w:val="Standard"/>
    <w:link w:val="berschrift5Zchn"/>
    <w:uiPriority w:val="9"/>
    <w:semiHidden/>
    <w:unhideWhenUsed/>
    <w:qFormat/>
    <w:rsid w:val="00AE03B8"/>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berschrift6">
    <w:name w:val="heading 6"/>
    <w:basedOn w:val="Standard"/>
    <w:next w:val="Standard"/>
    <w:link w:val="berschrift6Zchn"/>
    <w:uiPriority w:val="9"/>
    <w:semiHidden/>
    <w:unhideWhenUsed/>
    <w:qFormat/>
    <w:rsid w:val="00AE03B8"/>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berschrift7">
    <w:name w:val="heading 7"/>
    <w:basedOn w:val="Standard"/>
    <w:next w:val="Standard"/>
    <w:link w:val="berschrift7Zchn"/>
    <w:uiPriority w:val="9"/>
    <w:semiHidden/>
    <w:unhideWhenUsed/>
    <w:qFormat/>
    <w:rsid w:val="00AE03B8"/>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berschrift8">
    <w:name w:val="heading 8"/>
    <w:basedOn w:val="Standard"/>
    <w:next w:val="Standard"/>
    <w:link w:val="berschrift8Zchn"/>
    <w:uiPriority w:val="9"/>
    <w:semiHidden/>
    <w:unhideWhenUsed/>
    <w:qFormat/>
    <w:rsid w:val="00AE03B8"/>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berschrift9">
    <w:name w:val="heading 9"/>
    <w:basedOn w:val="Standard"/>
    <w:next w:val="Standard"/>
    <w:link w:val="berschrift9Zchn"/>
    <w:uiPriority w:val="9"/>
    <w:semiHidden/>
    <w:unhideWhenUsed/>
    <w:qFormat/>
    <w:rsid w:val="00AE03B8"/>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E03B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E03B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E03B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E03B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E03B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E03B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E03B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E03B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E03B8"/>
    <w:rPr>
      <w:rFonts w:eastAsiaTheme="majorEastAsia" w:cstheme="majorBidi"/>
      <w:color w:val="272727" w:themeColor="text1" w:themeTint="D8"/>
    </w:rPr>
  </w:style>
  <w:style w:type="paragraph" w:styleId="Titel">
    <w:name w:val="Title"/>
    <w:basedOn w:val="Standard"/>
    <w:next w:val="Standard"/>
    <w:link w:val="TitelZchn"/>
    <w:uiPriority w:val="10"/>
    <w:qFormat/>
    <w:rsid w:val="00AE03B8"/>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Zchn">
    <w:name w:val="Titel Zchn"/>
    <w:basedOn w:val="Absatz-Standardschriftart"/>
    <w:link w:val="Titel"/>
    <w:uiPriority w:val="10"/>
    <w:rsid w:val="00AE03B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E03B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UntertitelZchn">
    <w:name w:val="Untertitel Zchn"/>
    <w:basedOn w:val="Absatz-Standardschriftart"/>
    <w:link w:val="Untertitel"/>
    <w:uiPriority w:val="11"/>
    <w:rsid w:val="00AE03B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E03B8"/>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ZitatZchn">
    <w:name w:val="Zitat Zchn"/>
    <w:basedOn w:val="Absatz-Standardschriftart"/>
    <w:link w:val="Zitat"/>
    <w:uiPriority w:val="29"/>
    <w:rsid w:val="00AE03B8"/>
    <w:rPr>
      <w:i/>
      <w:iCs/>
      <w:color w:val="404040" w:themeColor="text1" w:themeTint="BF"/>
    </w:rPr>
  </w:style>
  <w:style w:type="paragraph" w:styleId="Listenabsatz">
    <w:name w:val="List Paragraph"/>
    <w:basedOn w:val="Standard"/>
    <w:uiPriority w:val="34"/>
    <w:qFormat/>
    <w:rsid w:val="00AE03B8"/>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iveHervorhebung">
    <w:name w:val="Intense Emphasis"/>
    <w:basedOn w:val="Absatz-Standardschriftart"/>
    <w:uiPriority w:val="21"/>
    <w:qFormat/>
    <w:rsid w:val="00AE03B8"/>
    <w:rPr>
      <w:i/>
      <w:iCs/>
      <w:color w:val="0F4761" w:themeColor="accent1" w:themeShade="BF"/>
    </w:rPr>
  </w:style>
  <w:style w:type="paragraph" w:styleId="IntensivesZitat">
    <w:name w:val="Intense Quote"/>
    <w:basedOn w:val="Standard"/>
    <w:next w:val="Standard"/>
    <w:link w:val="IntensivesZitatZchn"/>
    <w:uiPriority w:val="30"/>
    <w:qFormat/>
    <w:rsid w:val="00AE03B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ivesZitatZchn">
    <w:name w:val="Intensives Zitat Zchn"/>
    <w:basedOn w:val="Absatz-Standardschriftart"/>
    <w:link w:val="IntensivesZitat"/>
    <w:uiPriority w:val="30"/>
    <w:rsid w:val="00AE03B8"/>
    <w:rPr>
      <w:i/>
      <w:iCs/>
      <w:color w:val="0F4761" w:themeColor="accent1" w:themeShade="BF"/>
    </w:rPr>
  </w:style>
  <w:style w:type="character" w:styleId="IntensiverVerweis">
    <w:name w:val="Intense Reference"/>
    <w:basedOn w:val="Absatz-Standardschriftart"/>
    <w:uiPriority w:val="32"/>
    <w:qFormat/>
    <w:rsid w:val="00AE03B8"/>
    <w:rPr>
      <w:b/>
      <w:bCs/>
      <w:smallCaps/>
      <w:color w:val="0F4761" w:themeColor="accent1" w:themeShade="BF"/>
      <w:spacing w:val="5"/>
    </w:rPr>
  </w:style>
  <w:style w:type="table" w:styleId="Tabellenraster">
    <w:name w:val="Table Grid"/>
    <w:basedOn w:val="NormaleTabelle"/>
    <w:uiPriority w:val="39"/>
    <w:rsid w:val="00AE03B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426</Words>
  <Characters>2689</Characters>
  <Application>Microsoft Office Word</Application>
  <DocSecurity>0</DocSecurity>
  <Lines>22</Lines>
  <Paragraphs>6</Paragraphs>
  <ScaleCrop>false</ScaleCrop>
  <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Sindhuber Anna</dc:creator>
  <cp:keywords/>
  <dc:description/>
  <cp:lastModifiedBy>Sindhuber Anna</cp:lastModifiedBy>
  <cp:revision>1</cp:revision>
  <dcterms:created xsi:type="dcterms:W3CDTF">2026-05-05T15:00:00Z</dcterms:created>
  <dcterms:modified xsi:type="dcterms:W3CDTF">2026-05-05T15:00:00Z</dcterms:modified>
</cp:coreProperties>
</file>