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21D2" w14:textId="6A958092" w:rsidR="00C03E31" w:rsidRPr="00C03E31" w:rsidRDefault="00C03E31" w:rsidP="06F1A264">
      <w:pPr>
        <w:rPr>
          <w:rFonts w:ascii="Calibri" w:eastAsia="Calibri" w:hAnsi="Calibri" w:cs="Calibri"/>
          <w:b/>
          <w:bCs/>
          <w:color w:val="4472C4" w:themeColor="accent1"/>
          <w:sz w:val="40"/>
          <w:szCs w:val="40"/>
          <w:u w:val="single"/>
        </w:rPr>
      </w:pPr>
      <w:r w:rsidRPr="00C03E31">
        <w:rPr>
          <w:rFonts w:ascii="Calibri" w:eastAsia="Calibri" w:hAnsi="Calibri" w:cs="Calibri"/>
          <w:b/>
          <w:bCs/>
          <w:color w:val="4472C4" w:themeColor="accent1"/>
          <w:sz w:val="40"/>
          <w:szCs w:val="40"/>
          <w:u w:val="single"/>
        </w:rPr>
        <w:t xml:space="preserve">Thema 1.1d: Sich orientieren - Virtuelle Globen als alternative zum Schulatlas </w:t>
      </w:r>
    </w:p>
    <w:p w14:paraId="44B16248" w14:textId="4916D399" w:rsidR="06F1A264" w:rsidRDefault="06F1A264" w:rsidP="06F1A264">
      <w:pPr>
        <w:rPr>
          <w:rFonts w:ascii="Calibri" w:eastAsia="Calibri" w:hAnsi="Calibri" w:cs="Calibri"/>
        </w:rPr>
      </w:pPr>
      <w:r w:rsidRPr="06F1A264">
        <w:rPr>
          <w:rFonts w:ascii="Calibri" w:eastAsia="Calibri" w:hAnsi="Calibri" w:cs="Calibri"/>
        </w:rPr>
        <w:t xml:space="preserve">Diese Unterrichtskonzeption kann sowohl für E-Learning im Präsenzunterricht als auch für </w:t>
      </w:r>
      <w:proofErr w:type="spellStart"/>
      <w:r w:rsidRPr="06F1A264">
        <w:rPr>
          <w:rFonts w:ascii="Calibri" w:eastAsia="Calibri" w:hAnsi="Calibri" w:cs="Calibri"/>
        </w:rPr>
        <w:t>Distance</w:t>
      </w:r>
      <w:proofErr w:type="spellEnd"/>
      <w:r w:rsidRPr="06F1A264">
        <w:rPr>
          <w:rFonts w:ascii="Calibri" w:eastAsia="Calibri" w:hAnsi="Calibri" w:cs="Calibri"/>
        </w:rPr>
        <w:t>-Learning im Fernunterricht verwendet werden. Anhand der Verwendung von digitalen Medien (</w:t>
      </w:r>
      <w:r w:rsidR="00B12738">
        <w:rPr>
          <w:rFonts w:ascii="Calibri" w:eastAsia="Calibri" w:hAnsi="Calibri" w:cs="Calibri"/>
        </w:rPr>
        <w:t>Google Earth</w:t>
      </w:r>
      <w:r w:rsidR="00C03E31">
        <w:rPr>
          <w:rFonts w:ascii="Calibri" w:eastAsia="Calibri" w:hAnsi="Calibri" w:cs="Calibri"/>
        </w:rPr>
        <w:t>, Marble</w:t>
      </w:r>
      <w:r w:rsidRPr="06F1A264">
        <w:rPr>
          <w:rFonts w:ascii="Calibri" w:eastAsia="Calibri" w:hAnsi="Calibri" w:cs="Calibri"/>
        </w:rPr>
        <w:t>) wird das Methodenwissen der Schüler*innen gefördert. Eingesetzt werden können die Unterrichtsmaterialien in der 1. Klasse/5. Schulstufe.</w:t>
      </w:r>
    </w:p>
    <w:p w14:paraId="190F02F9" w14:textId="6F3D3DBC" w:rsidR="06F1A264" w:rsidRPr="00C03E31" w:rsidRDefault="06F1A264" w:rsidP="06F1A264">
      <w:pPr>
        <w:rPr>
          <w:b/>
          <w:bCs/>
          <w:color w:val="4472C4" w:themeColor="accent1"/>
        </w:rPr>
      </w:pPr>
      <w:r w:rsidRPr="00C03E31">
        <w:rPr>
          <w:b/>
          <w:bCs/>
          <w:color w:val="4472C4" w:themeColor="accent1"/>
        </w:rPr>
        <w:t>Lehrplanbezug GW:</w:t>
      </w:r>
    </w:p>
    <w:p w14:paraId="7A8075FF" w14:textId="7B8106D7" w:rsidR="06F1A264" w:rsidRPr="00C03E31" w:rsidRDefault="06F1A264" w:rsidP="06F1A264">
      <w:pPr>
        <w:rPr>
          <w:color w:val="4472C4" w:themeColor="accent1"/>
          <w:u w:val="single"/>
        </w:rPr>
      </w:pPr>
      <w:r w:rsidRPr="00C03E31">
        <w:rPr>
          <w:color w:val="4472C4" w:themeColor="accent1"/>
          <w:u w:val="single"/>
        </w:rPr>
        <w:t xml:space="preserve">1. Klasse: </w:t>
      </w:r>
      <w:r w:rsidR="00B12738" w:rsidRPr="00C03E31">
        <w:rPr>
          <w:color w:val="4472C4" w:themeColor="accent1"/>
          <w:u w:val="single"/>
        </w:rPr>
        <w:t xml:space="preserve">Leben und </w:t>
      </w:r>
      <w:r w:rsidR="00506E14" w:rsidRPr="00C03E31">
        <w:rPr>
          <w:color w:val="4472C4" w:themeColor="accent1"/>
          <w:u w:val="single"/>
        </w:rPr>
        <w:t>wirtschaften in Haushalten aller Welt</w:t>
      </w:r>
    </w:p>
    <w:p w14:paraId="39E9B253" w14:textId="482A21C2" w:rsidR="06F1A264" w:rsidRDefault="06F1A264" w:rsidP="06F1A264">
      <w:r>
        <w:t xml:space="preserve">Kompetenz- und Anwendungsbereich </w:t>
      </w:r>
      <w:r w:rsidR="00B12738">
        <w:t>2:</w:t>
      </w:r>
    </w:p>
    <w:p w14:paraId="73EC2A57" w14:textId="4BC5EC54" w:rsidR="06F1A264" w:rsidRDefault="06F1A264" w:rsidP="06F1A264">
      <w:pPr>
        <w:rPr>
          <w:i/>
          <w:iCs/>
        </w:rPr>
      </w:pPr>
      <w:r w:rsidRPr="06F1A264">
        <w:rPr>
          <w:i/>
          <w:iCs/>
        </w:rPr>
        <w:t>Die Schülerinnen und Schüler können …</w:t>
      </w:r>
    </w:p>
    <w:p w14:paraId="3DB98CA0" w14:textId="3F0F3BC0" w:rsidR="06F1A264" w:rsidRDefault="00506E14" w:rsidP="00506E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Soziale, ökonomische und kulturelle sowie alters- und geschlechtsbedingte Gemeinsamkeiten und Unterschiede bei Arbeiten, Wohnen, Mobilität etc. in Fallbeispielen aus Zentren </w:t>
      </w:r>
      <w:r>
        <w:rPr>
          <w:sz w:val="22"/>
          <w:szCs w:val="22"/>
        </w:rPr>
        <w:t>und Peripherien</w:t>
      </w:r>
      <w:r>
        <w:rPr>
          <w:sz w:val="22"/>
          <w:szCs w:val="22"/>
        </w:rPr>
        <w:t xml:space="preserve"> vergleichen und diese mit Geomedien lokalisieren. </w:t>
      </w:r>
    </w:p>
    <w:p w14:paraId="46741D6D" w14:textId="77777777" w:rsidR="00506E14" w:rsidRPr="00506E14" w:rsidRDefault="00506E14" w:rsidP="00506E14">
      <w:pPr>
        <w:pStyle w:val="Default"/>
        <w:rPr>
          <w:sz w:val="22"/>
          <w:szCs w:val="22"/>
        </w:rPr>
      </w:pPr>
    </w:p>
    <w:p w14:paraId="5E96EF24" w14:textId="3E9D08E7" w:rsidR="06F1A264" w:rsidRPr="00C03E31" w:rsidRDefault="06F1A264" w:rsidP="06F1A264">
      <w:pPr>
        <w:rPr>
          <w:b/>
          <w:bCs/>
          <w:color w:val="4472C4" w:themeColor="accent1"/>
        </w:rPr>
      </w:pPr>
      <w:r w:rsidRPr="00C03E31">
        <w:rPr>
          <w:b/>
          <w:bCs/>
          <w:color w:val="4472C4" w:themeColor="accent1"/>
        </w:rPr>
        <w:t>Lehrplanbezug digitale Grundbildung:</w:t>
      </w:r>
    </w:p>
    <w:p w14:paraId="6A6CC090" w14:textId="27E742DE" w:rsidR="06F1A264" w:rsidRPr="00C03E31" w:rsidRDefault="06F1A264" w:rsidP="06F1A264">
      <w:pPr>
        <w:rPr>
          <w:rFonts w:ascii="Calibri" w:eastAsia="Calibri" w:hAnsi="Calibri" w:cs="Calibri"/>
          <w:color w:val="4472C4" w:themeColor="accent1"/>
        </w:rPr>
      </w:pPr>
      <w:r w:rsidRPr="00C03E31">
        <w:rPr>
          <w:rFonts w:ascii="Calibri" w:eastAsia="Calibri" w:hAnsi="Calibri" w:cs="Calibri"/>
          <w:color w:val="4472C4" w:themeColor="accent1"/>
          <w:u w:val="single"/>
        </w:rPr>
        <w:t>Informations-, Daten- und Medienkompetenz</w:t>
      </w:r>
      <w:r w:rsidRPr="00C03E31">
        <w:rPr>
          <w:rFonts w:ascii="Calibri" w:eastAsia="Calibri" w:hAnsi="Calibri" w:cs="Calibri"/>
          <w:color w:val="4472C4" w:themeColor="accent1"/>
        </w:rPr>
        <w:t xml:space="preserve"> </w:t>
      </w:r>
    </w:p>
    <w:p w14:paraId="605B7106" w14:textId="54C1D780" w:rsidR="06F1A264" w:rsidRDefault="06F1A264" w:rsidP="06F1A264">
      <w:pPr>
        <w:rPr>
          <w:rFonts w:ascii="Calibri" w:eastAsia="Calibri" w:hAnsi="Calibri" w:cs="Calibri"/>
        </w:rPr>
      </w:pPr>
      <w:r w:rsidRPr="06F1A264">
        <w:rPr>
          <w:rFonts w:ascii="Calibri" w:eastAsia="Calibri" w:hAnsi="Calibri" w:cs="Calibri"/>
          <w:i/>
          <w:iCs/>
        </w:rPr>
        <w:t>Suchen und finden: Schülerinnen und Schüler</w:t>
      </w:r>
      <w:r w:rsidRPr="06F1A264">
        <w:rPr>
          <w:rFonts w:ascii="Calibri" w:eastAsia="Calibri" w:hAnsi="Calibri" w:cs="Calibri"/>
        </w:rPr>
        <w:t xml:space="preserve"> </w:t>
      </w:r>
    </w:p>
    <w:p w14:paraId="112171E4" w14:textId="4CC39BFA" w:rsidR="06F1A264" w:rsidRDefault="06F1A264" w:rsidP="06F1A264">
      <w:pPr>
        <w:rPr>
          <w:rFonts w:ascii="Calibri" w:eastAsia="Calibri" w:hAnsi="Calibri" w:cs="Calibri"/>
        </w:rPr>
      </w:pPr>
      <w:r w:rsidRPr="06F1A264">
        <w:rPr>
          <w:rFonts w:ascii="Calibri" w:eastAsia="Calibri" w:hAnsi="Calibri" w:cs="Calibri"/>
        </w:rPr>
        <w:t>– planen zielgerichtet und selbstständig die Suche nach Informationen, Daten und digitalen Inhalten mit Hilfe geeigneter Strategien und Methoden (z. B. Suchbegriffe), passender Werkzeuge bzw. nützlicher Quellen.</w:t>
      </w:r>
    </w:p>
    <w:p w14:paraId="5380709F" w14:textId="79975D53" w:rsidR="004A5871" w:rsidRPr="00C03E31" w:rsidRDefault="06F1A264" w:rsidP="06F1A264">
      <w:pPr>
        <w:rPr>
          <w:b/>
          <w:bCs/>
          <w:color w:val="4472C4" w:themeColor="accent1"/>
        </w:rPr>
      </w:pPr>
      <w:r w:rsidRPr="00C03E31">
        <w:rPr>
          <w:b/>
          <w:bCs/>
          <w:color w:val="4472C4" w:themeColor="accent1"/>
        </w:rPr>
        <w:t>Beschreibung des Grobkonzepts:</w:t>
      </w:r>
    </w:p>
    <w:p w14:paraId="73E8003C" w14:textId="23756C7B" w:rsidR="06F1A264" w:rsidRDefault="06F1A264" w:rsidP="06F1A264">
      <w:r w:rsidRPr="06F1A264">
        <w:rPr>
          <w:rFonts w:ascii="Calibri" w:eastAsia="Calibri" w:hAnsi="Calibri" w:cs="Calibri"/>
        </w:rPr>
        <w:t xml:space="preserve">Die </w:t>
      </w:r>
      <w:proofErr w:type="gramStart"/>
      <w:r w:rsidRPr="06F1A264">
        <w:rPr>
          <w:rFonts w:ascii="Calibri" w:eastAsia="Calibri" w:hAnsi="Calibri" w:cs="Calibri"/>
        </w:rPr>
        <w:t>Geographie</w:t>
      </w:r>
      <w:proofErr w:type="gramEnd"/>
      <w:r w:rsidRPr="06F1A264">
        <w:rPr>
          <w:rFonts w:ascii="Calibri" w:eastAsia="Calibri" w:hAnsi="Calibri" w:cs="Calibri"/>
        </w:rPr>
        <w:t xml:space="preserve"> soll verstanden werden. Nur wie? In dieser Arbeit entdecken Sie verschiedene Methoden, um Kompetenzen im Lesen von </w:t>
      </w:r>
      <w:r w:rsidR="00506E14">
        <w:rPr>
          <w:rFonts w:ascii="Calibri" w:eastAsia="Calibri" w:hAnsi="Calibri" w:cs="Calibri"/>
        </w:rPr>
        <w:t xml:space="preserve">digitalen Globen </w:t>
      </w:r>
      <w:r w:rsidRPr="06F1A264">
        <w:rPr>
          <w:rFonts w:ascii="Calibri" w:eastAsia="Calibri" w:hAnsi="Calibri" w:cs="Calibri"/>
        </w:rPr>
        <w:t>und de</w:t>
      </w:r>
      <w:r w:rsidR="007C277A">
        <w:rPr>
          <w:rFonts w:ascii="Calibri" w:eastAsia="Calibri" w:hAnsi="Calibri" w:cs="Calibri"/>
        </w:rPr>
        <w:t>ren</w:t>
      </w:r>
      <w:r w:rsidRPr="06F1A264">
        <w:rPr>
          <w:rFonts w:ascii="Calibri" w:eastAsia="Calibri" w:hAnsi="Calibri" w:cs="Calibri"/>
        </w:rPr>
        <w:t xml:space="preserve"> Anwendung zu erwerben bzw. auszubauen. Da wir in einem Zeitalter der </w:t>
      </w:r>
      <w:r w:rsidR="007C277A">
        <w:rPr>
          <w:rFonts w:ascii="Calibri" w:eastAsia="Calibri" w:hAnsi="Calibri" w:cs="Calibri"/>
        </w:rPr>
        <w:t>D</w:t>
      </w:r>
      <w:r w:rsidRPr="06F1A264">
        <w:rPr>
          <w:rFonts w:ascii="Calibri" w:eastAsia="Calibri" w:hAnsi="Calibri" w:cs="Calibri"/>
        </w:rPr>
        <w:t>igitalisierung leben, möchte</w:t>
      </w:r>
      <w:r w:rsidR="00C03E31">
        <w:rPr>
          <w:rFonts w:ascii="Calibri" w:eastAsia="Calibri" w:hAnsi="Calibri" w:cs="Calibri"/>
        </w:rPr>
        <w:t xml:space="preserve"> ich meinen</w:t>
      </w:r>
      <w:r w:rsidRPr="06F1A264">
        <w:rPr>
          <w:rFonts w:ascii="Calibri" w:eastAsia="Calibri" w:hAnsi="Calibri" w:cs="Calibri"/>
        </w:rPr>
        <w:t xml:space="preserve"> Be</w:t>
      </w:r>
      <w:r w:rsidR="00FA003A">
        <w:rPr>
          <w:rFonts w:ascii="Calibri" w:eastAsia="Calibri" w:hAnsi="Calibri" w:cs="Calibri"/>
        </w:rPr>
        <w:t>i</w:t>
      </w:r>
      <w:r w:rsidRPr="06F1A264">
        <w:rPr>
          <w:rFonts w:ascii="Calibri" w:eastAsia="Calibri" w:hAnsi="Calibri" w:cs="Calibri"/>
        </w:rPr>
        <w:t xml:space="preserve">trag </w:t>
      </w:r>
      <w:r w:rsidR="00FA003A">
        <w:rPr>
          <w:rFonts w:ascii="Calibri" w:eastAsia="Calibri" w:hAnsi="Calibri" w:cs="Calibri"/>
        </w:rPr>
        <w:t xml:space="preserve">dazu </w:t>
      </w:r>
      <w:r w:rsidRPr="06F1A264">
        <w:rPr>
          <w:rFonts w:ascii="Calibri" w:eastAsia="Calibri" w:hAnsi="Calibri" w:cs="Calibri"/>
        </w:rPr>
        <w:t>leisten. Besonders Lehrer</w:t>
      </w:r>
      <w:r w:rsidR="00FA003A">
        <w:rPr>
          <w:rFonts w:ascii="Calibri" w:eastAsia="Calibri" w:hAnsi="Calibri" w:cs="Calibri"/>
        </w:rPr>
        <w:t>personen</w:t>
      </w:r>
      <w:r w:rsidRPr="06F1A264">
        <w:rPr>
          <w:rFonts w:ascii="Calibri" w:eastAsia="Calibri" w:hAnsi="Calibri" w:cs="Calibri"/>
        </w:rPr>
        <w:t xml:space="preserve"> </w:t>
      </w:r>
      <w:r w:rsidR="00FA003A">
        <w:rPr>
          <w:rFonts w:ascii="Calibri" w:eastAsia="Calibri" w:hAnsi="Calibri" w:cs="Calibri"/>
        </w:rPr>
        <w:t>möchte</w:t>
      </w:r>
      <w:r w:rsidR="00C03E31">
        <w:rPr>
          <w:rFonts w:ascii="Calibri" w:eastAsia="Calibri" w:hAnsi="Calibri" w:cs="Calibri"/>
        </w:rPr>
        <w:t xml:space="preserve"> ich </w:t>
      </w:r>
      <w:r w:rsidR="00C03E31" w:rsidRPr="06F1A264">
        <w:rPr>
          <w:rFonts w:ascii="Calibri" w:eastAsia="Calibri" w:hAnsi="Calibri" w:cs="Calibri"/>
        </w:rPr>
        <w:t>die</w:t>
      </w:r>
      <w:r w:rsidRPr="06F1A264">
        <w:rPr>
          <w:rFonts w:ascii="Calibri" w:eastAsia="Calibri" w:hAnsi="Calibri" w:cs="Calibri"/>
        </w:rPr>
        <w:t xml:space="preserve"> Möglichkeit bieten, ihr Wissen auszubauen</w:t>
      </w:r>
      <w:r w:rsidR="00FA003A">
        <w:rPr>
          <w:rFonts w:ascii="Calibri" w:eastAsia="Calibri" w:hAnsi="Calibri" w:cs="Calibri"/>
        </w:rPr>
        <w:t xml:space="preserve">, </w:t>
      </w:r>
      <w:r w:rsidRPr="06F1A264">
        <w:rPr>
          <w:rFonts w:ascii="Calibri" w:eastAsia="Calibri" w:hAnsi="Calibri" w:cs="Calibri"/>
        </w:rPr>
        <w:t>um Schüler*innen eine bessere Stütze zu sein. Im Rahmen dieses Unterrichtskonzepts lernen d</w:t>
      </w:r>
      <w:r>
        <w:t xml:space="preserve">ie Schüler*innen </w:t>
      </w:r>
      <w:r w:rsidR="00C03E31">
        <w:t xml:space="preserve">verschiedene virtuelle Globen (Marble, Google Earth) </w:t>
      </w:r>
      <w:r>
        <w:t>kennen sowie deren Anwendungsbereiche im Alltag. Außerdem reflektieren die Schüler*innen über deren Aussagekraft (</w:t>
      </w:r>
      <w:r w:rsidR="00FA003A">
        <w:t xml:space="preserve">z. B. </w:t>
      </w:r>
      <w:r>
        <w:t xml:space="preserve">inwieweit </w:t>
      </w:r>
      <w:r w:rsidR="00FA003A">
        <w:t xml:space="preserve">diese </w:t>
      </w:r>
      <w:r>
        <w:t xml:space="preserve">Apps den Alltag </w:t>
      </w:r>
      <w:r w:rsidR="00FA003A">
        <w:t xml:space="preserve">erleichtern </w:t>
      </w:r>
      <w:r>
        <w:t>und Bewusstsein darüber). Daneben beschäftigen sich die Schüler*innen auch mit Höhen, Höhenmessung und Koordinaten.</w:t>
      </w:r>
    </w:p>
    <w:p w14:paraId="54EC9A45" w14:textId="2E726F42" w:rsidR="00FA003A" w:rsidRDefault="00FA003A" w:rsidP="06F1A264">
      <w:pPr>
        <w:rPr>
          <w:rFonts w:ascii="Calibri" w:eastAsia="Calibri" w:hAnsi="Calibri" w:cs="Calibri"/>
        </w:rPr>
      </w:pPr>
      <w:r>
        <w:t>Genauere Inhaltsfelder:</w:t>
      </w:r>
    </w:p>
    <w:p w14:paraId="029B1626" w14:textId="0AF4C006" w:rsidR="06F1A264" w:rsidRDefault="06F1A264" w:rsidP="00C03E31">
      <w:pPr>
        <w:pStyle w:val="Listenabsatz"/>
        <w:numPr>
          <w:ilvl w:val="0"/>
          <w:numId w:val="1"/>
        </w:numPr>
      </w:pPr>
      <w:r>
        <w:t>Techniken zur Orientierung mithilfe von Handy-Apps (Standort anzeigen, digitale Karten lesen/verstehen, Ausrichtung von digitalen Karten)</w:t>
      </w:r>
    </w:p>
    <w:p w14:paraId="1D498CCF" w14:textId="38FFFDA8" w:rsidR="06F1A264" w:rsidRDefault="06F1A264" w:rsidP="06F1A264">
      <w:pPr>
        <w:pStyle w:val="Listenabsatz"/>
        <w:numPr>
          <w:ilvl w:val="0"/>
          <w:numId w:val="1"/>
        </w:numPr>
      </w:pPr>
      <w:r>
        <w:t xml:space="preserve">Koordinaten ablesen (Lebensweltbezug </w:t>
      </w:r>
      <w:r w:rsidR="00FA003A">
        <w:sym w:font="Wingdings" w:char="F0E0"/>
      </w:r>
      <w:r w:rsidR="00FA003A">
        <w:t>beim W</w:t>
      </w:r>
      <w:r>
        <w:t>andern Hilfe benötigen) und wichtige Begriffe (Äquator, Pole, Wendekreise)</w:t>
      </w:r>
    </w:p>
    <w:p w14:paraId="2B7BF563" w14:textId="29C7BD01" w:rsidR="00FA003A" w:rsidRDefault="00FA003A" w:rsidP="00FA003A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 xml:space="preserve">Suche nach Informationen </w:t>
      </w:r>
      <w:r>
        <w:sym w:font="Wingdings" w:char="F0E0"/>
      </w:r>
      <w:r>
        <w:t xml:space="preserve"> eigene </w:t>
      </w:r>
      <w:r w:rsidR="00C03E31">
        <w:t>Urlaubsroute erstellen</w:t>
      </w:r>
    </w:p>
    <w:p w14:paraId="1D42EC9D" w14:textId="4B798777" w:rsidR="00FA003A" w:rsidRPr="00FA003A" w:rsidRDefault="00FA003A" w:rsidP="00FA003A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Stadtplan auf Smartphone mit Positionsangabe (für Tourismus)</w:t>
      </w:r>
    </w:p>
    <w:sectPr w:rsidR="00FA003A" w:rsidRPr="00FA00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754C5" w14:textId="77777777" w:rsidR="00054EF2" w:rsidRDefault="00054EF2" w:rsidP="007C277A">
      <w:pPr>
        <w:spacing w:after="0" w:line="240" w:lineRule="auto"/>
      </w:pPr>
      <w:r>
        <w:separator/>
      </w:r>
    </w:p>
  </w:endnote>
  <w:endnote w:type="continuationSeparator" w:id="0">
    <w:p w14:paraId="23615FE5" w14:textId="77777777" w:rsidR="00054EF2" w:rsidRDefault="00054EF2" w:rsidP="007C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DB4F" w14:textId="77777777" w:rsidR="00C03E31" w:rsidRDefault="00C03E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7481" w14:textId="77777777" w:rsidR="00C03E31" w:rsidRDefault="00C03E3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B058" w14:textId="77777777" w:rsidR="00C03E31" w:rsidRDefault="00C03E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2C562" w14:textId="77777777" w:rsidR="00054EF2" w:rsidRDefault="00054EF2" w:rsidP="007C277A">
      <w:pPr>
        <w:spacing w:after="0" w:line="240" w:lineRule="auto"/>
      </w:pPr>
      <w:r>
        <w:separator/>
      </w:r>
    </w:p>
  </w:footnote>
  <w:footnote w:type="continuationSeparator" w:id="0">
    <w:p w14:paraId="055714AB" w14:textId="77777777" w:rsidR="00054EF2" w:rsidRDefault="00054EF2" w:rsidP="007C2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E067" w14:textId="77777777" w:rsidR="00C03E31" w:rsidRDefault="00C03E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6015" w14:textId="0B433F18" w:rsidR="007C277A" w:rsidRPr="007C277A" w:rsidRDefault="007C277A" w:rsidP="001219F0">
    <w:pPr>
      <w:pStyle w:val="Kopfzeile"/>
      <w:rPr>
        <w:lang w:val="de-DE"/>
      </w:rPr>
    </w:pPr>
    <w:r>
      <w:rPr>
        <w:lang w:val="de-DE"/>
      </w:rPr>
      <w:t>FD Digitale Grundbildung</w:t>
    </w:r>
    <w:r>
      <w:rPr>
        <w:lang w:val="de-DE"/>
      </w:rPr>
      <w:tab/>
    </w:r>
    <w:r>
      <w:rPr>
        <w:lang w:val="de-DE"/>
      </w:rPr>
      <w:tab/>
    </w:r>
    <w:r w:rsidR="00C03E31">
      <w:rPr>
        <w:lang w:val="de-DE"/>
      </w:rPr>
      <w:t>Christian Granig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71E2" w14:textId="77777777" w:rsidR="00C03E31" w:rsidRDefault="00C03E31">
    <w:pPr>
      <w:pStyle w:val="Kopfzeile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R63fvsKA0hIFvH" id="XwvAnBAf"/>
  </int:Manifest>
  <int:Observations>
    <int:Content id="XwvAnBAf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A7745"/>
    <w:multiLevelType w:val="hybridMultilevel"/>
    <w:tmpl w:val="BD94645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943DC"/>
    <w:multiLevelType w:val="hybridMultilevel"/>
    <w:tmpl w:val="AC34FBA6"/>
    <w:lvl w:ilvl="0" w:tplc="5978BB0E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6156D2"/>
    <w:multiLevelType w:val="hybridMultilevel"/>
    <w:tmpl w:val="21FAB464"/>
    <w:lvl w:ilvl="0" w:tplc="F70E7B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4C17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921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67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84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8AA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CEF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4C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4C4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639AB"/>
    <w:multiLevelType w:val="hybridMultilevel"/>
    <w:tmpl w:val="4404ACC4"/>
    <w:lvl w:ilvl="0" w:tplc="593A6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4D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A81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B69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47D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5A9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C6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4F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FC4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8A"/>
    <w:rsid w:val="00054EF2"/>
    <w:rsid w:val="000B4BE2"/>
    <w:rsid w:val="001219F0"/>
    <w:rsid w:val="0040348D"/>
    <w:rsid w:val="004445C4"/>
    <w:rsid w:val="004A5871"/>
    <w:rsid w:val="00506E14"/>
    <w:rsid w:val="0075369C"/>
    <w:rsid w:val="007C277A"/>
    <w:rsid w:val="007C45CE"/>
    <w:rsid w:val="00B12738"/>
    <w:rsid w:val="00B2588A"/>
    <w:rsid w:val="00C03E31"/>
    <w:rsid w:val="00FA003A"/>
    <w:rsid w:val="02010F4C"/>
    <w:rsid w:val="06F1A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EBD4"/>
  <w15:chartTrackingRefBased/>
  <w15:docId w15:val="{1D38F9A7-080B-4765-9AA5-F212157D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34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348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C2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277A"/>
  </w:style>
  <w:style w:type="paragraph" w:styleId="Fuzeile">
    <w:name w:val="footer"/>
    <w:basedOn w:val="Standard"/>
    <w:link w:val="FuzeileZchn"/>
    <w:uiPriority w:val="99"/>
    <w:unhideWhenUsed/>
    <w:rsid w:val="007C2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277A"/>
  </w:style>
  <w:style w:type="paragraph" w:customStyle="1" w:styleId="Default">
    <w:name w:val="Default"/>
    <w:rsid w:val="00506E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7db6f4dfa21b4622" Type="http://schemas.microsoft.com/office/2019/09/relationships/intelligence" Target="intelligenc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Aigner</dc:creator>
  <cp:keywords/>
  <dc:description/>
  <cp:lastModifiedBy>Christian Granig</cp:lastModifiedBy>
  <cp:revision>2</cp:revision>
  <dcterms:created xsi:type="dcterms:W3CDTF">2021-04-23T09:40:00Z</dcterms:created>
  <dcterms:modified xsi:type="dcterms:W3CDTF">2021-04-23T09:40:00Z</dcterms:modified>
</cp:coreProperties>
</file>