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3A" w:rsidRPr="00DF5115" w:rsidRDefault="00B112FF" w:rsidP="00E74B3A">
      <w:pPr>
        <w:spacing w:before="200" w:after="240"/>
        <w:rPr>
          <w:b/>
          <w:sz w:val="24"/>
          <w:szCs w:val="24"/>
          <w:lang w:val="de-AT"/>
        </w:rPr>
      </w:pPr>
      <w:r>
        <w:rPr>
          <w:b/>
          <w:sz w:val="28"/>
          <w:szCs w:val="28"/>
          <w:lang w:val="de-AT"/>
        </w:rPr>
        <w:t xml:space="preserve">Grundlagen des </w:t>
      </w:r>
      <w:r w:rsidR="00DF5115">
        <w:rPr>
          <w:b/>
          <w:sz w:val="28"/>
          <w:szCs w:val="28"/>
          <w:lang w:val="de-AT"/>
        </w:rPr>
        <w:t>Geldes und</w:t>
      </w:r>
      <w:r>
        <w:rPr>
          <w:b/>
          <w:sz w:val="28"/>
          <w:szCs w:val="28"/>
          <w:lang w:val="de-AT"/>
        </w:rPr>
        <w:t xml:space="preserve"> Euro</w:t>
      </w:r>
      <w:r w:rsidR="009832AE">
        <w:rPr>
          <w:b/>
          <w:sz w:val="28"/>
          <w:szCs w:val="28"/>
          <w:lang w:val="de-AT"/>
        </w:rPr>
        <w:t xml:space="preserve"> – zehn Wiederholungsfragen</w:t>
      </w:r>
      <w:bookmarkStart w:id="0" w:name="_GoBack"/>
      <w:bookmarkEnd w:id="0"/>
      <w:r>
        <w:rPr>
          <w:b/>
          <w:sz w:val="28"/>
          <w:szCs w:val="28"/>
          <w:lang w:val="de-AT"/>
        </w:rPr>
        <w:t xml:space="preserve"> </w:t>
      </w:r>
      <w:r w:rsidRPr="00DF5115">
        <w:rPr>
          <w:b/>
          <w:sz w:val="24"/>
          <w:szCs w:val="24"/>
          <w:lang w:val="de-AT"/>
        </w:rPr>
        <w:t>(Beispiele!)</w:t>
      </w:r>
    </w:p>
    <w:p w:rsidR="001E543F" w:rsidRDefault="00B112FF" w:rsidP="001E543F">
      <w:pPr>
        <w:pStyle w:val="Listenabsatz"/>
        <w:numPr>
          <w:ilvl w:val="0"/>
          <w:numId w:val="5"/>
        </w:numPr>
        <w:tabs>
          <w:tab w:val="left" w:pos="284"/>
        </w:tabs>
        <w:ind w:left="0" w:firstLine="0"/>
        <w:jc w:val="both"/>
        <w:rPr>
          <w:rStyle w:val="HTMLSchreibmaschine"/>
          <w:rFonts w:ascii="Arial" w:eastAsia="Calibri" w:hAnsi="Arial" w:cs="Arial"/>
          <w:bCs/>
          <w:sz w:val="22"/>
          <w:szCs w:val="22"/>
        </w:rPr>
      </w:pPr>
      <w:r w:rsidRPr="001E543F">
        <w:rPr>
          <w:rStyle w:val="HTMLSchreibmaschine"/>
          <w:rFonts w:ascii="Arial" w:eastAsia="Calibri" w:hAnsi="Arial" w:cs="Arial"/>
          <w:bCs/>
          <w:sz w:val="22"/>
          <w:szCs w:val="22"/>
        </w:rPr>
        <w:t xml:space="preserve">Der </w:t>
      </w:r>
      <w:r w:rsidRPr="001E543F">
        <w:rPr>
          <w:rStyle w:val="HTMLSchreibmaschine"/>
          <w:rFonts w:ascii="Arial" w:eastAsia="Calibri" w:hAnsi="Arial" w:cs="Arial"/>
          <w:b/>
          <w:bCs/>
          <w:sz w:val="22"/>
          <w:szCs w:val="22"/>
        </w:rPr>
        <w:t>Euro-Dollar-Wechselkurs (Mengennotierung)</w:t>
      </w:r>
      <w:r w:rsidRPr="001E543F">
        <w:rPr>
          <w:rStyle w:val="HTMLSchreibmaschine"/>
          <w:rFonts w:ascii="Arial" w:eastAsia="Calibri" w:hAnsi="Arial" w:cs="Arial"/>
          <w:bCs/>
          <w:sz w:val="22"/>
          <w:szCs w:val="22"/>
        </w:rPr>
        <w:t xml:space="preserve"> hat sich im Laufe der letzten Jahre</w:t>
      </w:r>
    </w:p>
    <w:p w:rsidR="001E543F" w:rsidRPr="001E543F" w:rsidRDefault="00B112FF" w:rsidP="001E543F">
      <w:pPr>
        <w:pStyle w:val="Listenabsatz"/>
        <w:tabs>
          <w:tab w:val="left" w:pos="284"/>
        </w:tabs>
        <w:ind w:left="284"/>
        <w:jc w:val="both"/>
        <w:rPr>
          <w:rStyle w:val="HTMLSchreibmaschine"/>
          <w:rFonts w:ascii="Arial" w:eastAsia="Calibri" w:hAnsi="Arial" w:cs="Arial"/>
          <w:bCs/>
          <w:sz w:val="22"/>
          <w:szCs w:val="22"/>
        </w:rPr>
      </w:pPr>
      <w:r w:rsidRPr="001E543F">
        <w:rPr>
          <w:rStyle w:val="HTMLSchreibmaschine"/>
          <w:rFonts w:ascii="Arial" w:eastAsia="Calibri" w:hAnsi="Arial" w:cs="Arial"/>
          <w:bCs/>
          <w:sz w:val="22"/>
          <w:szCs w:val="22"/>
        </w:rPr>
        <w:t xml:space="preserve">sehr unterschiedlich entwickelt. </w:t>
      </w:r>
      <w:r w:rsidRPr="001E543F">
        <w:rPr>
          <w:rStyle w:val="HTMLSchreibmaschine"/>
          <w:rFonts w:ascii="Arial" w:eastAsia="Calibri" w:hAnsi="Arial" w:cs="Arial"/>
          <w:b/>
          <w:bCs/>
          <w:sz w:val="22"/>
          <w:szCs w:val="22"/>
        </w:rPr>
        <w:t>Kreuzen Sie</w:t>
      </w:r>
      <w:r w:rsidRPr="001E543F">
        <w:rPr>
          <w:rStyle w:val="HTMLSchreibmaschine"/>
          <w:rFonts w:ascii="Arial" w:eastAsia="Calibri" w:hAnsi="Arial" w:cs="Arial"/>
          <w:bCs/>
          <w:sz w:val="22"/>
          <w:szCs w:val="22"/>
        </w:rPr>
        <w:t xml:space="preserve"> bitte bei den nachfolgenden Geschäftsfällen an, welcher Zeitpunkt und damit welcher Kurs für den jeweiligen Geschäftsfall günstiger sind und </w:t>
      </w:r>
      <w:r w:rsidRPr="001E543F">
        <w:rPr>
          <w:rStyle w:val="HTMLSchreibmaschine"/>
          <w:rFonts w:ascii="Arial" w:eastAsia="Calibri" w:hAnsi="Arial" w:cs="Arial"/>
          <w:b/>
          <w:bCs/>
          <w:sz w:val="22"/>
          <w:szCs w:val="22"/>
        </w:rPr>
        <w:t>begründen</w:t>
      </w:r>
      <w:r w:rsidRPr="001E543F">
        <w:rPr>
          <w:rStyle w:val="HTMLSchreibmaschine"/>
          <w:rFonts w:ascii="Arial" w:eastAsia="Calibri" w:hAnsi="Arial" w:cs="Arial"/>
          <w:bCs/>
          <w:sz w:val="22"/>
          <w:szCs w:val="22"/>
        </w:rPr>
        <w:t xml:space="preserve"> Sie Ihre Auswahl.                </w:t>
      </w:r>
    </w:p>
    <w:p w:rsidR="0012329C" w:rsidRPr="001E543F" w:rsidRDefault="001E543F" w:rsidP="001E543F">
      <w:pPr>
        <w:ind w:left="426"/>
        <w:jc w:val="both"/>
        <w:rPr>
          <w:rFonts w:eastAsia="Calibri"/>
          <w:bCs/>
        </w:rPr>
      </w:pPr>
      <w:r w:rsidRPr="001E543F">
        <w:rPr>
          <w:sz w:val="16"/>
          <w:szCs w:val="16"/>
        </w:rPr>
        <w:t xml:space="preserve">   </w:t>
      </w:r>
      <w:r w:rsidRPr="001E543F">
        <w:rPr>
          <w:noProof/>
          <w:lang w:val="de-AT" w:eastAsia="de-AT"/>
        </w:rPr>
        <w:t xml:space="preserve"> </w:t>
      </w:r>
      <w:r>
        <w:rPr>
          <w:noProof/>
          <w:lang w:val="de-AT" w:eastAsia="de-AT"/>
        </w:rPr>
        <w:drawing>
          <wp:inline distT="0" distB="0" distL="0" distR="0" wp14:anchorId="17EFF02D" wp14:editId="69CEB341">
            <wp:extent cx="5638800" cy="302450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8800" cy="3024505"/>
                    </a:xfrm>
                    <a:prstGeom prst="rect">
                      <a:avLst/>
                    </a:prstGeom>
                  </pic:spPr>
                </pic:pic>
              </a:graphicData>
            </a:graphic>
          </wp:inline>
        </w:drawing>
      </w:r>
      <w:r w:rsidRPr="001E543F">
        <w:rPr>
          <w:sz w:val="16"/>
          <w:szCs w:val="16"/>
        </w:rPr>
        <w:t xml:space="preserve">  </w:t>
      </w:r>
    </w:p>
    <w:tbl>
      <w:tblPr>
        <w:tblpPr w:leftFromText="141" w:rightFromText="141" w:vertAnchor="text" w:horzAnchor="margin" w:tblpX="222" w:tblpY="18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2"/>
        <w:gridCol w:w="1132"/>
        <w:gridCol w:w="1134"/>
        <w:gridCol w:w="3261"/>
      </w:tblGrid>
      <w:tr w:rsidR="00B112FF" w:rsidRPr="00127DDE" w:rsidTr="000C6F1F">
        <w:tc>
          <w:tcPr>
            <w:tcW w:w="351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112FF" w:rsidRPr="0012329C" w:rsidRDefault="00B112FF" w:rsidP="000C6F1F">
            <w:pPr>
              <w:spacing w:after="60" w:line="260" w:lineRule="exact"/>
              <w:ind w:left="426" w:hanging="426"/>
              <w:jc w:val="both"/>
              <w:rPr>
                <w:rStyle w:val="HTMLSchreibmaschine"/>
                <w:rFonts w:ascii="Arial" w:eastAsia="Calibri" w:hAnsi="Arial" w:cs="Arial"/>
                <w:b/>
                <w:bCs/>
              </w:rPr>
            </w:pPr>
            <w:r w:rsidRPr="0012329C">
              <w:rPr>
                <w:rStyle w:val="HTMLSchreibmaschine"/>
                <w:rFonts w:ascii="Arial" w:eastAsia="Calibri" w:hAnsi="Arial" w:cs="Arial"/>
                <w:b/>
                <w:bCs/>
              </w:rPr>
              <w:t>Geschäftsfall</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112FF" w:rsidRPr="0012329C" w:rsidRDefault="00B112FF" w:rsidP="000C6F1F">
            <w:pPr>
              <w:spacing w:after="60" w:line="260" w:lineRule="exact"/>
              <w:ind w:left="426" w:hanging="426"/>
              <w:jc w:val="center"/>
              <w:rPr>
                <w:rStyle w:val="HTMLSchreibmaschine"/>
                <w:rFonts w:ascii="Arial" w:eastAsia="Calibri" w:hAnsi="Arial" w:cs="Arial"/>
                <w:b/>
                <w:bCs/>
              </w:rPr>
            </w:pPr>
            <w:r w:rsidRPr="0012329C">
              <w:rPr>
                <w:rStyle w:val="HTMLSchreibmaschine"/>
                <w:rFonts w:ascii="Arial" w:eastAsia="Calibri" w:hAnsi="Arial" w:cs="Arial"/>
                <w:b/>
                <w:bCs/>
              </w:rPr>
              <w:t>Zeitpunkte</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112FF" w:rsidRPr="0012329C" w:rsidRDefault="00B112FF" w:rsidP="000C6F1F">
            <w:pPr>
              <w:spacing w:after="60" w:line="260" w:lineRule="exact"/>
              <w:ind w:left="426" w:hanging="426"/>
              <w:jc w:val="center"/>
              <w:rPr>
                <w:rStyle w:val="HTMLSchreibmaschine"/>
                <w:rFonts w:ascii="Arial" w:eastAsia="Calibri" w:hAnsi="Arial" w:cs="Arial"/>
                <w:b/>
                <w:bCs/>
              </w:rPr>
            </w:pPr>
            <w:r w:rsidRPr="0012329C">
              <w:rPr>
                <w:rStyle w:val="HTMLSchreibmaschine"/>
                <w:rFonts w:ascii="Arial" w:eastAsia="Calibri" w:hAnsi="Arial" w:cs="Arial"/>
                <w:b/>
                <w:bCs/>
              </w:rPr>
              <w:t>Begründung</w:t>
            </w:r>
          </w:p>
        </w:tc>
      </w:tr>
      <w:tr w:rsidR="00B112FF" w:rsidRPr="00127DDE" w:rsidTr="000C6F1F">
        <w:tc>
          <w:tcPr>
            <w:tcW w:w="3512" w:type="dxa"/>
            <w:vMerge/>
            <w:tcBorders>
              <w:top w:val="single" w:sz="4" w:space="0" w:color="000000"/>
              <w:left w:val="single" w:sz="4" w:space="0" w:color="000000"/>
              <w:bottom w:val="single" w:sz="4" w:space="0" w:color="000000"/>
              <w:right w:val="single" w:sz="4" w:space="0" w:color="000000"/>
            </w:tcBorders>
            <w:vAlign w:val="center"/>
            <w:hideMark/>
          </w:tcPr>
          <w:p w:rsidR="00B112FF" w:rsidRPr="0012329C" w:rsidRDefault="00B112FF" w:rsidP="000C6F1F">
            <w:pPr>
              <w:ind w:left="426" w:hanging="426"/>
              <w:rPr>
                <w:rStyle w:val="HTMLSchreibmaschine"/>
                <w:rFonts w:ascii="Arial" w:eastAsia="Calibri" w:hAnsi="Arial" w:cs="Arial"/>
                <w:b/>
                <w:bCs/>
              </w:rPr>
            </w:pPr>
          </w:p>
        </w:tc>
        <w:tc>
          <w:tcPr>
            <w:tcW w:w="113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112FF" w:rsidRPr="0012329C" w:rsidRDefault="00B112FF" w:rsidP="000C6F1F">
            <w:pPr>
              <w:spacing w:after="60" w:line="260" w:lineRule="exact"/>
              <w:ind w:left="426" w:hanging="426"/>
              <w:jc w:val="center"/>
              <w:rPr>
                <w:rStyle w:val="HTMLSchreibmaschine"/>
                <w:rFonts w:ascii="Arial" w:eastAsia="Calibri" w:hAnsi="Arial" w:cs="Arial"/>
                <w:bCs/>
              </w:rPr>
            </w:pPr>
            <w:r w:rsidRPr="0012329C">
              <w:rPr>
                <w:rStyle w:val="HTMLSchreibmaschine"/>
                <w:rFonts w:ascii="Arial" w:eastAsia="Calibri" w:hAnsi="Arial" w:cs="Arial"/>
                <w:bCs/>
              </w:rPr>
              <w:t>22.7.2008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B112FF" w:rsidRPr="0012329C" w:rsidRDefault="00B112FF" w:rsidP="000C6F1F">
            <w:pPr>
              <w:spacing w:after="60" w:line="260" w:lineRule="exact"/>
              <w:ind w:left="426" w:hanging="426"/>
              <w:jc w:val="center"/>
              <w:rPr>
                <w:rStyle w:val="HTMLSchreibmaschine"/>
                <w:rFonts w:ascii="Arial" w:eastAsia="Calibri" w:hAnsi="Arial" w:cs="Arial"/>
                <w:bCs/>
              </w:rPr>
            </w:pPr>
            <w:r w:rsidRPr="0012329C">
              <w:rPr>
                <w:rStyle w:val="HTMLSchreibmaschine"/>
                <w:rFonts w:ascii="Arial" w:eastAsia="Calibri" w:hAnsi="Arial" w:cs="Arial"/>
                <w:bCs/>
              </w:rPr>
              <w:t>13.2.2015</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112FF" w:rsidRPr="0012329C" w:rsidRDefault="00B112FF" w:rsidP="000C6F1F">
            <w:pPr>
              <w:ind w:left="426" w:hanging="426"/>
              <w:rPr>
                <w:rStyle w:val="HTMLSchreibmaschine"/>
                <w:rFonts w:ascii="Arial" w:eastAsia="Calibri" w:hAnsi="Arial" w:cs="Arial"/>
                <w:b/>
                <w:bCs/>
              </w:rPr>
            </w:pPr>
          </w:p>
        </w:tc>
      </w:tr>
      <w:tr w:rsidR="00B112FF" w:rsidRPr="00127DDE" w:rsidTr="000C6F1F">
        <w:trPr>
          <w:trHeight w:val="908"/>
        </w:trPr>
        <w:tc>
          <w:tcPr>
            <w:tcW w:w="3512" w:type="dxa"/>
            <w:tcBorders>
              <w:top w:val="single" w:sz="4" w:space="0" w:color="000000"/>
              <w:left w:val="single" w:sz="4" w:space="0" w:color="000000"/>
              <w:bottom w:val="single" w:sz="4" w:space="0" w:color="000000"/>
              <w:right w:val="single" w:sz="4" w:space="0" w:color="000000"/>
            </w:tcBorders>
            <w:vAlign w:val="center"/>
            <w:hideMark/>
          </w:tcPr>
          <w:p w:rsidR="00B112FF" w:rsidRPr="001E543F" w:rsidRDefault="00B112FF" w:rsidP="000C6F1F">
            <w:pPr>
              <w:spacing w:after="60" w:line="260" w:lineRule="exact"/>
              <w:rPr>
                <w:rStyle w:val="HTMLSchreibmaschine"/>
                <w:rFonts w:ascii="Arial" w:eastAsia="Calibri" w:hAnsi="Arial" w:cs="Arial"/>
                <w:bCs/>
                <w:sz w:val="22"/>
                <w:szCs w:val="22"/>
              </w:rPr>
            </w:pPr>
            <w:r w:rsidRPr="001E543F">
              <w:rPr>
                <w:rStyle w:val="HTMLSchreibmaschine"/>
                <w:rFonts w:ascii="Arial" w:eastAsia="Calibri" w:hAnsi="Arial" w:cs="Arial"/>
                <w:bCs/>
                <w:sz w:val="22"/>
                <w:szCs w:val="22"/>
              </w:rPr>
              <w:t>Das Falkensteiner Resort in Wien importiert frische Orangen aus Kalifornien.</w:t>
            </w:r>
          </w:p>
        </w:tc>
        <w:tc>
          <w:tcPr>
            <w:tcW w:w="1132" w:type="dxa"/>
            <w:tcBorders>
              <w:top w:val="single" w:sz="4" w:space="0" w:color="000000"/>
              <w:left w:val="single" w:sz="4" w:space="0" w:color="000000"/>
              <w:bottom w:val="single" w:sz="4" w:space="0" w:color="000000"/>
              <w:right w:val="single" w:sz="4" w:space="0" w:color="000000"/>
            </w:tcBorders>
            <w:vAlign w:val="center"/>
          </w:tcPr>
          <w:p w:rsidR="00B112FF" w:rsidRPr="0012329C" w:rsidRDefault="00B112FF" w:rsidP="000C6F1F">
            <w:pPr>
              <w:spacing w:after="60" w:line="260" w:lineRule="exact"/>
              <w:ind w:left="426" w:hanging="426"/>
              <w:jc w:val="center"/>
              <w:rPr>
                <w:rStyle w:val="HTMLSchreibmaschine"/>
                <w:rFonts w:ascii="Arial" w:eastAsia="Calibri" w:hAnsi="Arial" w:cs="Arial"/>
                <w:bCs/>
                <w:color w:val="FF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112FF" w:rsidRPr="0012329C" w:rsidRDefault="00B112FF" w:rsidP="000C6F1F">
            <w:pPr>
              <w:spacing w:after="60" w:line="260" w:lineRule="exact"/>
              <w:ind w:left="426" w:hanging="426"/>
              <w:jc w:val="center"/>
              <w:rPr>
                <w:rStyle w:val="HTMLSchreibmaschine"/>
                <w:rFonts w:ascii="Arial" w:eastAsia="Calibri" w:hAnsi="Arial" w:cs="Arial"/>
                <w:bCs/>
                <w:color w:val="FF0000"/>
              </w:rPr>
            </w:pPr>
          </w:p>
        </w:tc>
        <w:tc>
          <w:tcPr>
            <w:tcW w:w="3261" w:type="dxa"/>
            <w:tcBorders>
              <w:top w:val="single" w:sz="4" w:space="0" w:color="000000"/>
              <w:left w:val="single" w:sz="4" w:space="0" w:color="000000"/>
              <w:bottom w:val="single" w:sz="4" w:space="0" w:color="000000"/>
              <w:right w:val="single" w:sz="4" w:space="0" w:color="000000"/>
            </w:tcBorders>
          </w:tcPr>
          <w:p w:rsidR="00B112FF" w:rsidRPr="0012329C" w:rsidRDefault="00B112FF" w:rsidP="000C6F1F">
            <w:pPr>
              <w:spacing w:after="60" w:line="260" w:lineRule="exact"/>
              <w:ind w:left="32" w:hanging="32"/>
              <w:jc w:val="both"/>
              <w:rPr>
                <w:rStyle w:val="HTMLSchreibmaschine"/>
                <w:rFonts w:ascii="Arial" w:eastAsia="Calibri" w:hAnsi="Arial" w:cs="Arial"/>
                <w:bCs/>
                <w:color w:val="FF0000"/>
              </w:rPr>
            </w:pPr>
          </w:p>
        </w:tc>
      </w:tr>
      <w:tr w:rsidR="00B112FF" w:rsidRPr="00127DDE" w:rsidTr="000C6F1F">
        <w:trPr>
          <w:trHeight w:val="908"/>
        </w:trPr>
        <w:tc>
          <w:tcPr>
            <w:tcW w:w="3512" w:type="dxa"/>
            <w:tcBorders>
              <w:top w:val="single" w:sz="4" w:space="0" w:color="000000"/>
              <w:left w:val="single" w:sz="4" w:space="0" w:color="000000"/>
              <w:bottom w:val="single" w:sz="4" w:space="0" w:color="000000"/>
              <w:right w:val="single" w:sz="4" w:space="0" w:color="000000"/>
            </w:tcBorders>
            <w:vAlign w:val="center"/>
            <w:hideMark/>
          </w:tcPr>
          <w:p w:rsidR="00B112FF" w:rsidRPr="001E543F" w:rsidRDefault="00B112FF" w:rsidP="000C6F1F">
            <w:pPr>
              <w:spacing w:after="60" w:line="260" w:lineRule="exact"/>
              <w:rPr>
                <w:rStyle w:val="HTMLSchreibmaschine"/>
                <w:rFonts w:ascii="Arial" w:eastAsia="Calibri" w:hAnsi="Arial" w:cs="Arial"/>
                <w:bCs/>
                <w:sz w:val="22"/>
                <w:szCs w:val="22"/>
              </w:rPr>
            </w:pPr>
            <w:r w:rsidRPr="001E543F">
              <w:rPr>
                <w:rStyle w:val="HTMLSchreibmaschine"/>
                <w:rFonts w:ascii="Arial" w:eastAsia="Calibri" w:hAnsi="Arial" w:cs="Arial"/>
                <w:bCs/>
                <w:sz w:val="22"/>
                <w:szCs w:val="22"/>
              </w:rPr>
              <w:t xml:space="preserve">Sie fahren zwei Wochen in die USA um an einem </w:t>
            </w:r>
            <w:r w:rsidR="001E543F" w:rsidRPr="001E543F">
              <w:rPr>
                <w:rStyle w:val="HTMLSchreibmaschine"/>
                <w:rFonts w:ascii="Arial" w:eastAsia="Calibri" w:hAnsi="Arial" w:cs="Arial"/>
                <w:bCs/>
                <w:sz w:val="22"/>
                <w:szCs w:val="22"/>
              </w:rPr>
              <w:t>Studenten</w:t>
            </w:r>
            <w:r w:rsidRPr="001E543F">
              <w:rPr>
                <w:rStyle w:val="HTMLSchreibmaschine"/>
                <w:rFonts w:ascii="Arial" w:eastAsia="Calibri" w:hAnsi="Arial" w:cs="Arial"/>
                <w:bCs/>
                <w:sz w:val="22"/>
                <w:szCs w:val="22"/>
              </w:rPr>
              <w:t>aus</w:t>
            </w:r>
            <w:r w:rsidR="001E543F">
              <w:rPr>
                <w:rStyle w:val="HTMLSchreibmaschine"/>
                <w:rFonts w:ascii="Arial" w:eastAsia="Calibri" w:hAnsi="Arial" w:cs="Arial"/>
                <w:bCs/>
                <w:sz w:val="22"/>
                <w:szCs w:val="22"/>
              </w:rPr>
              <w:t>-</w:t>
            </w:r>
            <w:r w:rsidRPr="001E543F">
              <w:rPr>
                <w:rStyle w:val="HTMLSchreibmaschine"/>
                <w:rFonts w:ascii="Arial" w:eastAsia="Calibri" w:hAnsi="Arial" w:cs="Arial"/>
                <w:bCs/>
                <w:sz w:val="22"/>
                <w:szCs w:val="22"/>
              </w:rPr>
              <w:t>tausch teilzunehmen.</w:t>
            </w:r>
          </w:p>
        </w:tc>
        <w:tc>
          <w:tcPr>
            <w:tcW w:w="1132" w:type="dxa"/>
            <w:tcBorders>
              <w:top w:val="single" w:sz="4" w:space="0" w:color="000000"/>
              <w:left w:val="single" w:sz="4" w:space="0" w:color="000000"/>
              <w:bottom w:val="single" w:sz="4" w:space="0" w:color="000000"/>
              <w:right w:val="single" w:sz="4" w:space="0" w:color="000000"/>
            </w:tcBorders>
            <w:vAlign w:val="center"/>
          </w:tcPr>
          <w:p w:rsidR="00B112FF" w:rsidRPr="0012329C" w:rsidRDefault="00B112FF" w:rsidP="000C6F1F">
            <w:pPr>
              <w:spacing w:after="60" w:line="260" w:lineRule="exact"/>
              <w:ind w:left="426" w:hanging="426"/>
              <w:jc w:val="center"/>
              <w:rPr>
                <w:rStyle w:val="HTMLSchreibmaschine"/>
                <w:rFonts w:ascii="Arial" w:eastAsia="Calibri" w:hAnsi="Arial" w:cs="Arial"/>
                <w:bCs/>
                <w:color w:val="FF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112FF" w:rsidRPr="0012329C" w:rsidRDefault="00B112FF" w:rsidP="000C6F1F">
            <w:pPr>
              <w:spacing w:after="60" w:line="260" w:lineRule="exact"/>
              <w:ind w:left="426" w:hanging="426"/>
              <w:jc w:val="center"/>
              <w:rPr>
                <w:rStyle w:val="HTMLSchreibmaschine"/>
                <w:rFonts w:ascii="Arial" w:eastAsia="Calibri" w:hAnsi="Arial" w:cs="Arial"/>
                <w:bCs/>
                <w:color w:val="FF0000"/>
              </w:rPr>
            </w:pPr>
          </w:p>
        </w:tc>
        <w:tc>
          <w:tcPr>
            <w:tcW w:w="3261" w:type="dxa"/>
            <w:tcBorders>
              <w:top w:val="single" w:sz="4" w:space="0" w:color="000000"/>
              <w:left w:val="single" w:sz="4" w:space="0" w:color="000000"/>
              <w:bottom w:val="single" w:sz="4" w:space="0" w:color="000000"/>
              <w:right w:val="single" w:sz="4" w:space="0" w:color="000000"/>
            </w:tcBorders>
          </w:tcPr>
          <w:p w:rsidR="00B112FF" w:rsidRPr="0012329C" w:rsidRDefault="00B112FF" w:rsidP="000C6F1F">
            <w:pPr>
              <w:spacing w:after="60" w:line="260" w:lineRule="exact"/>
              <w:ind w:left="32" w:hanging="32"/>
              <w:jc w:val="both"/>
              <w:rPr>
                <w:rStyle w:val="HTMLSchreibmaschine"/>
                <w:rFonts w:ascii="Arial" w:eastAsia="Calibri" w:hAnsi="Arial" w:cs="Arial"/>
                <w:bCs/>
                <w:color w:val="FF0000"/>
              </w:rPr>
            </w:pPr>
          </w:p>
        </w:tc>
      </w:tr>
      <w:tr w:rsidR="00B112FF" w:rsidRPr="00127DDE" w:rsidTr="000C6F1F">
        <w:trPr>
          <w:trHeight w:val="908"/>
        </w:trPr>
        <w:tc>
          <w:tcPr>
            <w:tcW w:w="3512" w:type="dxa"/>
            <w:tcBorders>
              <w:top w:val="single" w:sz="4" w:space="0" w:color="000000"/>
              <w:left w:val="single" w:sz="4" w:space="0" w:color="000000"/>
              <w:bottom w:val="single" w:sz="4" w:space="0" w:color="000000"/>
              <w:right w:val="single" w:sz="4" w:space="0" w:color="000000"/>
            </w:tcBorders>
            <w:vAlign w:val="center"/>
            <w:hideMark/>
          </w:tcPr>
          <w:p w:rsidR="00B112FF" w:rsidRPr="001E543F" w:rsidRDefault="00B112FF" w:rsidP="000C6F1F">
            <w:pPr>
              <w:spacing w:after="60" w:line="260" w:lineRule="exact"/>
              <w:rPr>
                <w:rStyle w:val="HTMLSchreibmaschine"/>
                <w:rFonts w:ascii="Arial" w:eastAsia="Calibri" w:hAnsi="Arial" w:cs="Arial"/>
                <w:bCs/>
                <w:sz w:val="22"/>
                <w:szCs w:val="22"/>
              </w:rPr>
            </w:pPr>
            <w:r w:rsidRPr="001E543F">
              <w:rPr>
                <w:rStyle w:val="HTMLSchreibmaschine"/>
                <w:rFonts w:ascii="Arial" w:eastAsia="Calibri" w:hAnsi="Arial" w:cs="Arial"/>
                <w:bCs/>
                <w:sz w:val="22"/>
                <w:szCs w:val="22"/>
              </w:rPr>
              <w:t>Eine amerikanische Lehrer</w:t>
            </w:r>
            <w:r w:rsidR="001E543F">
              <w:rPr>
                <w:rStyle w:val="HTMLSchreibmaschine"/>
                <w:rFonts w:ascii="Arial" w:eastAsia="Calibri" w:hAnsi="Arial" w:cs="Arial"/>
                <w:bCs/>
                <w:sz w:val="22"/>
                <w:szCs w:val="22"/>
              </w:rPr>
              <w:t>-</w:t>
            </w:r>
            <w:r w:rsidRPr="001E543F">
              <w:rPr>
                <w:rStyle w:val="HTMLSchreibmaschine"/>
                <w:rFonts w:ascii="Arial" w:eastAsia="Calibri" w:hAnsi="Arial" w:cs="Arial"/>
                <w:bCs/>
                <w:sz w:val="22"/>
                <w:szCs w:val="22"/>
              </w:rPr>
              <w:t xml:space="preserve">gruppe </w:t>
            </w:r>
            <w:r w:rsidR="001E543F">
              <w:rPr>
                <w:rStyle w:val="HTMLSchreibmaschine"/>
                <w:rFonts w:ascii="Arial" w:eastAsia="Calibri" w:hAnsi="Arial" w:cs="Arial"/>
                <w:bCs/>
                <w:sz w:val="22"/>
                <w:szCs w:val="22"/>
              </w:rPr>
              <w:t>aus New York besucht die JKU Linz</w:t>
            </w:r>
            <w:r w:rsidRPr="001E543F">
              <w:rPr>
                <w:rStyle w:val="HTMLSchreibmaschine"/>
                <w:rFonts w:ascii="Arial" w:eastAsia="Calibri" w:hAnsi="Arial" w:cs="Arial"/>
                <w:bCs/>
                <w:sz w:val="22"/>
                <w:szCs w:val="22"/>
              </w:rPr>
              <w:t>.</w:t>
            </w:r>
          </w:p>
        </w:tc>
        <w:tc>
          <w:tcPr>
            <w:tcW w:w="1132" w:type="dxa"/>
            <w:tcBorders>
              <w:top w:val="single" w:sz="4" w:space="0" w:color="000000"/>
              <w:left w:val="single" w:sz="4" w:space="0" w:color="000000"/>
              <w:bottom w:val="single" w:sz="4" w:space="0" w:color="000000"/>
              <w:right w:val="single" w:sz="4" w:space="0" w:color="000000"/>
            </w:tcBorders>
            <w:vAlign w:val="center"/>
          </w:tcPr>
          <w:p w:rsidR="00B112FF" w:rsidRPr="0012329C" w:rsidRDefault="00B112FF" w:rsidP="000C6F1F">
            <w:pPr>
              <w:spacing w:after="60" w:line="260" w:lineRule="exact"/>
              <w:ind w:left="426" w:hanging="426"/>
              <w:jc w:val="center"/>
              <w:rPr>
                <w:rStyle w:val="HTMLSchreibmaschine"/>
                <w:rFonts w:ascii="Arial" w:eastAsia="Calibri" w:hAnsi="Arial" w:cs="Arial"/>
                <w:bCs/>
                <w:color w:val="FF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112FF" w:rsidRPr="0012329C" w:rsidRDefault="00B112FF" w:rsidP="000C6F1F">
            <w:pPr>
              <w:spacing w:after="60" w:line="260" w:lineRule="exact"/>
              <w:ind w:left="426" w:hanging="426"/>
              <w:jc w:val="center"/>
              <w:rPr>
                <w:rStyle w:val="HTMLSchreibmaschine"/>
                <w:rFonts w:ascii="Arial" w:eastAsia="Calibri" w:hAnsi="Arial" w:cs="Arial"/>
                <w:bCs/>
                <w:color w:val="FF0000"/>
              </w:rPr>
            </w:pPr>
          </w:p>
        </w:tc>
        <w:tc>
          <w:tcPr>
            <w:tcW w:w="3261" w:type="dxa"/>
            <w:tcBorders>
              <w:top w:val="single" w:sz="4" w:space="0" w:color="000000"/>
              <w:left w:val="single" w:sz="4" w:space="0" w:color="000000"/>
              <w:bottom w:val="single" w:sz="4" w:space="0" w:color="000000"/>
              <w:right w:val="single" w:sz="4" w:space="0" w:color="000000"/>
            </w:tcBorders>
          </w:tcPr>
          <w:p w:rsidR="00B112FF" w:rsidRPr="0012329C" w:rsidRDefault="00B112FF" w:rsidP="000C6F1F">
            <w:pPr>
              <w:spacing w:after="60" w:line="260" w:lineRule="exact"/>
              <w:ind w:left="32" w:hanging="32"/>
              <w:jc w:val="both"/>
              <w:rPr>
                <w:rStyle w:val="HTMLSchreibmaschine"/>
                <w:rFonts w:ascii="Arial" w:eastAsia="Calibri" w:hAnsi="Arial" w:cs="Arial"/>
                <w:bCs/>
                <w:color w:val="FF0000"/>
              </w:rPr>
            </w:pPr>
          </w:p>
        </w:tc>
      </w:tr>
      <w:tr w:rsidR="00B112FF" w:rsidRPr="00127DDE" w:rsidTr="000C6F1F">
        <w:trPr>
          <w:trHeight w:val="1132"/>
        </w:trPr>
        <w:tc>
          <w:tcPr>
            <w:tcW w:w="3512" w:type="dxa"/>
            <w:tcBorders>
              <w:top w:val="single" w:sz="4" w:space="0" w:color="000000"/>
              <w:left w:val="single" w:sz="4" w:space="0" w:color="000000"/>
              <w:bottom w:val="single" w:sz="4" w:space="0" w:color="000000"/>
              <w:right w:val="single" w:sz="4" w:space="0" w:color="000000"/>
            </w:tcBorders>
            <w:vAlign w:val="center"/>
            <w:hideMark/>
          </w:tcPr>
          <w:p w:rsidR="00B112FF" w:rsidRPr="001E543F" w:rsidRDefault="001E543F" w:rsidP="000C6F1F">
            <w:pPr>
              <w:spacing w:after="60" w:line="260" w:lineRule="exact"/>
              <w:rPr>
                <w:rStyle w:val="HTMLSchreibmaschine"/>
                <w:rFonts w:ascii="Arial" w:eastAsia="Calibri" w:hAnsi="Arial" w:cs="Arial"/>
                <w:bCs/>
                <w:sz w:val="22"/>
                <w:szCs w:val="22"/>
              </w:rPr>
            </w:pPr>
            <w:r w:rsidRPr="001E543F">
              <w:rPr>
                <w:rStyle w:val="HTMLSchreibmaschine"/>
                <w:rFonts w:ascii="Arial" w:eastAsia="Calibri" w:hAnsi="Arial" w:cs="Arial"/>
                <w:bCs/>
                <w:sz w:val="22"/>
                <w:szCs w:val="22"/>
              </w:rPr>
              <w:t>Die österreichische Firma Wip</w:t>
            </w:r>
            <w:r w:rsidR="00B112FF" w:rsidRPr="001E543F">
              <w:rPr>
                <w:rStyle w:val="HTMLSchreibmaschine"/>
                <w:rFonts w:ascii="Arial" w:eastAsia="Calibri" w:hAnsi="Arial" w:cs="Arial"/>
                <w:bCs/>
                <w:sz w:val="22"/>
                <w:szCs w:val="22"/>
              </w:rPr>
              <w:t>ro exportiert Innentüren in die USA. (Rechnung wird in Euro erstellt).</w:t>
            </w:r>
          </w:p>
        </w:tc>
        <w:tc>
          <w:tcPr>
            <w:tcW w:w="1132" w:type="dxa"/>
            <w:tcBorders>
              <w:top w:val="single" w:sz="4" w:space="0" w:color="000000"/>
              <w:left w:val="single" w:sz="4" w:space="0" w:color="000000"/>
              <w:bottom w:val="single" w:sz="4" w:space="0" w:color="000000"/>
              <w:right w:val="single" w:sz="4" w:space="0" w:color="000000"/>
            </w:tcBorders>
            <w:vAlign w:val="center"/>
          </w:tcPr>
          <w:p w:rsidR="00B112FF" w:rsidRPr="0012329C" w:rsidRDefault="00B112FF" w:rsidP="000C6F1F">
            <w:pPr>
              <w:spacing w:after="60" w:line="260" w:lineRule="exact"/>
              <w:ind w:left="426" w:hanging="426"/>
              <w:jc w:val="center"/>
              <w:rPr>
                <w:rStyle w:val="HTMLSchreibmaschine"/>
                <w:rFonts w:ascii="Arial" w:eastAsia="Calibri" w:hAnsi="Arial" w:cs="Arial"/>
                <w:bCs/>
                <w:color w:val="FF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112FF" w:rsidRPr="0012329C" w:rsidRDefault="00B112FF" w:rsidP="000C6F1F">
            <w:pPr>
              <w:spacing w:after="60" w:line="260" w:lineRule="exact"/>
              <w:ind w:left="426" w:hanging="426"/>
              <w:jc w:val="center"/>
              <w:rPr>
                <w:rStyle w:val="HTMLSchreibmaschine"/>
                <w:rFonts w:ascii="Arial" w:eastAsia="Calibri" w:hAnsi="Arial" w:cs="Arial"/>
                <w:bCs/>
                <w:color w:val="FF0000"/>
              </w:rPr>
            </w:pPr>
          </w:p>
        </w:tc>
        <w:tc>
          <w:tcPr>
            <w:tcW w:w="3261" w:type="dxa"/>
            <w:tcBorders>
              <w:top w:val="single" w:sz="4" w:space="0" w:color="000000"/>
              <w:left w:val="single" w:sz="4" w:space="0" w:color="000000"/>
              <w:bottom w:val="single" w:sz="4" w:space="0" w:color="000000"/>
              <w:right w:val="single" w:sz="4" w:space="0" w:color="000000"/>
            </w:tcBorders>
          </w:tcPr>
          <w:p w:rsidR="00B112FF" w:rsidRPr="0012329C" w:rsidRDefault="00B112FF" w:rsidP="000C6F1F">
            <w:pPr>
              <w:spacing w:after="60" w:line="260" w:lineRule="exact"/>
              <w:ind w:left="32" w:hanging="32"/>
              <w:jc w:val="both"/>
              <w:rPr>
                <w:rStyle w:val="HTMLSchreibmaschine"/>
                <w:rFonts w:ascii="Arial" w:eastAsia="Calibri" w:hAnsi="Arial" w:cs="Arial"/>
                <w:bCs/>
                <w:color w:val="FF0000"/>
              </w:rPr>
            </w:pPr>
          </w:p>
        </w:tc>
      </w:tr>
    </w:tbl>
    <w:p w:rsidR="00B112FF" w:rsidRDefault="00B112FF" w:rsidP="00B112FF">
      <w:pPr>
        <w:spacing w:before="200" w:after="240"/>
        <w:rPr>
          <w:b/>
          <w:sz w:val="28"/>
          <w:szCs w:val="28"/>
          <w:lang w:val="de-AT"/>
        </w:rPr>
      </w:pPr>
    </w:p>
    <w:p w:rsidR="001E543F" w:rsidRDefault="001E543F" w:rsidP="00B112FF">
      <w:pPr>
        <w:spacing w:before="200" w:after="240"/>
        <w:rPr>
          <w:b/>
          <w:sz w:val="28"/>
          <w:szCs w:val="28"/>
          <w:lang w:val="de-AT"/>
        </w:rPr>
      </w:pPr>
    </w:p>
    <w:p w:rsidR="001E543F" w:rsidRDefault="001E543F" w:rsidP="00B112FF">
      <w:pPr>
        <w:spacing w:before="200" w:after="240"/>
        <w:rPr>
          <w:b/>
          <w:sz w:val="28"/>
          <w:szCs w:val="28"/>
          <w:lang w:val="de-AT"/>
        </w:rPr>
      </w:pPr>
    </w:p>
    <w:p w:rsidR="001E543F" w:rsidRDefault="001E543F" w:rsidP="00B112FF">
      <w:pPr>
        <w:spacing w:before="200" w:after="240"/>
        <w:rPr>
          <w:b/>
          <w:sz w:val="28"/>
          <w:szCs w:val="28"/>
          <w:lang w:val="de-AT"/>
        </w:rPr>
      </w:pPr>
    </w:p>
    <w:p w:rsidR="001E543F" w:rsidRDefault="001E543F" w:rsidP="00B112FF">
      <w:pPr>
        <w:spacing w:before="200" w:after="240"/>
        <w:rPr>
          <w:b/>
          <w:sz w:val="28"/>
          <w:szCs w:val="28"/>
          <w:lang w:val="de-AT"/>
        </w:rPr>
      </w:pPr>
    </w:p>
    <w:p w:rsidR="001E543F" w:rsidRDefault="00E74B3A" w:rsidP="001E543F">
      <w:pPr>
        <w:pStyle w:val="Listenabsatz"/>
        <w:numPr>
          <w:ilvl w:val="0"/>
          <w:numId w:val="5"/>
        </w:numPr>
        <w:tabs>
          <w:tab w:val="left" w:pos="284"/>
        </w:tabs>
        <w:ind w:left="0" w:firstLine="0"/>
        <w:jc w:val="both"/>
      </w:pPr>
      <w:r w:rsidRPr="001E543F">
        <w:rPr>
          <w:b/>
        </w:rPr>
        <w:t xml:space="preserve">Erläutern </w:t>
      </w:r>
      <w:r>
        <w:t>Sie</w:t>
      </w:r>
      <w:r w:rsidRPr="001E543F">
        <w:rPr>
          <w:b/>
        </w:rPr>
        <w:t xml:space="preserve"> </w:t>
      </w:r>
      <w:r>
        <w:t xml:space="preserve">bitte den </w:t>
      </w:r>
      <w:r w:rsidRPr="001E543F">
        <w:rPr>
          <w:b/>
        </w:rPr>
        <w:t xml:space="preserve">Geldschöpfungsprozess im Bankensystem </w:t>
      </w:r>
      <w:r>
        <w:t xml:space="preserve">anhand des </w:t>
      </w:r>
    </w:p>
    <w:p w:rsidR="00E74B3A" w:rsidRDefault="001E543F" w:rsidP="001E543F">
      <w:pPr>
        <w:pStyle w:val="Listenabsatz"/>
        <w:tabs>
          <w:tab w:val="left" w:pos="284"/>
        </w:tabs>
        <w:ind w:left="0"/>
        <w:jc w:val="both"/>
      </w:pPr>
      <w:r>
        <w:rPr>
          <w:b/>
        </w:rPr>
        <w:tab/>
      </w:r>
      <w:r w:rsidR="00E74B3A">
        <w:t>nachfolgenden</w:t>
      </w:r>
      <w:r w:rsidR="00E74B3A" w:rsidRPr="001E543F">
        <w:rPr>
          <w:b/>
        </w:rPr>
        <w:t xml:space="preserve"> Rechenbeispiels:  </w:t>
      </w:r>
    </w:p>
    <w:p w:rsidR="00E74B3A" w:rsidRDefault="00E74B3A" w:rsidP="00E74B3A">
      <w:pPr>
        <w:tabs>
          <w:tab w:val="left" w:pos="360"/>
          <w:tab w:val="left" w:pos="709"/>
        </w:tabs>
        <w:ind w:left="720" w:hanging="426"/>
        <w:jc w:val="both"/>
        <w:rPr>
          <w:b/>
          <w:sz w:val="16"/>
          <w:szCs w:val="16"/>
        </w:rPr>
      </w:pPr>
    </w:p>
    <w:p w:rsidR="00E74B3A" w:rsidRDefault="00E74B3A" w:rsidP="001E543F">
      <w:pPr>
        <w:ind w:left="284"/>
        <w:jc w:val="both"/>
        <w:rPr>
          <w:b/>
        </w:rPr>
      </w:pPr>
      <w:r>
        <w:t>Ein Bankkunde legt bei der Volksbank eine Einlage in Höhe von EUR 150.000 ein. Unterstellt wird, dass alle Banken eine Kassenhaltung in Höhe von</w:t>
      </w:r>
      <w:r>
        <w:rPr>
          <w:b/>
        </w:rPr>
        <w:t xml:space="preserve"> </w:t>
      </w:r>
      <w:r>
        <w:t>10 % ihrer Einlagen haben.</w:t>
      </w:r>
    </w:p>
    <w:p w:rsidR="00E74B3A" w:rsidRDefault="00E74B3A" w:rsidP="001E543F">
      <w:pPr>
        <w:tabs>
          <w:tab w:val="left" w:pos="360"/>
          <w:tab w:val="left" w:pos="709"/>
        </w:tabs>
        <w:ind w:left="284"/>
        <w:jc w:val="both"/>
        <w:rPr>
          <w:sz w:val="16"/>
          <w:szCs w:val="16"/>
        </w:rPr>
      </w:pPr>
    </w:p>
    <w:p w:rsidR="004D27BF" w:rsidRDefault="00E74B3A" w:rsidP="001E543F">
      <w:pPr>
        <w:tabs>
          <w:tab w:val="left" w:pos="709"/>
        </w:tabs>
        <w:ind w:left="284"/>
        <w:jc w:val="both"/>
      </w:pPr>
      <w:r>
        <w:t xml:space="preserve">Der Kredit wird von einem anderen Bankkunden in voller Höhe in Anspruch genommen. </w:t>
      </w:r>
    </w:p>
    <w:p w:rsidR="00E74B3A" w:rsidRDefault="00E74B3A" w:rsidP="001E543F">
      <w:pPr>
        <w:tabs>
          <w:tab w:val="left" w:pos="709"/>
        </w:tabs>
        <w:ind w:left="284"/>
        <w:jc w:val="both"/>
      </w:pPr>
      <w:r>
        <w:t>25 % des Betrages hebt der Kunde in bar ab, den Rest zahlt er auf ein Konto bei der Raiffeisenbank ein. Bei dieser Bank wiederholt sich der gleiche Vorgang wie bei der Volksbank.</w:t>
      </w:r>
    </w:p>
    <w:p w:rsidR="00E74B3A" w:rsidRDefault="00E74B3A" w:rsidP="00E74B3A">
      <w:pPr>
        <w:tabs>
          <w:tab w:val="left" w:pos="709"/>
        </w:tabs>
        <w:ind w:left="426"/>
        <w:jc w:val="both"/>
        <w:rPr>
          <w:sz w:val="16"/>
          <w:szCs w:val="16"/>
        </w:rPr>
      </w:pPr>
    </w:p>
    <w:p w:rsidR="00E74B3A" w:rsidRDefault="001E543F" w:rsidP="001E543F">
      <w:pPr>
        <w:tabs>
          <w:tab w:val="left" w:pos="284"/>
        </w:tabs>
        <w:rPr>
          <w:b/>
        </w:rPr>
      </w:pPr>
      <w:r>
        <w:rPr>
          <w:b/>
        </w:rPr>
        <w:tab/>
      </w:r>
      <w:r w:rsidR="00E74B3A">
        <w:rPr>
          <w:b/>
        </w:rPr>
        <w:t xml:space="preserve">Welche zusätzliche Geldmenge </w:t>
      </w:r>
      <w:r w:rsidR="00E74B3A" w:rsidRPr="001E2F38">
        <w:t>wurde</w:t>
      </w:r>
      <w:r w:rsidR="00E74B3A">
        <w:rPr>
          <w:b/>
        </w:rPr>
        <w:t xml:space="preserve"> in Umlauf gebracht?</w:t>
      </w:r>
    </w:p>
    <w:p w:rsidR="001E543F" w:rsidRDefault="001E543F" w:rsidP="001E543F">
      <w:pPr>
        <w:tabs>
          <w:tab w:val="left" w:pos="284"/>
        </w:tabs>
      </w:pPr>
      <w:r>
        <w:tab/>
        <w:t>(</w:t>
      </w:r>
      <w:r w:rsidR="00E74B3A" w:rsidRPr="001E2F38">
        <w:t xml:space="preserve">Geben Sie den </w:t>
      </w:r>
      <w:r w:rsidR="00E74B3A" w:rsidRPr="00777219">
        <w:rPr>
          <w:b/>
        </w:rPr>
        <w:t>Rechenweg</w:t>
      </w:r>
      <w:r w:rsidR="00E74B3A" w:rsidRPr="001E2F38">
        <w:t xml:space="preserve"> </w:t>
      </w:r>
      <w:r w:rsidR="00E74B3A">
        <w:t>in</w:t>
      </w:r>
      <w:r w:rsidR="00E74B3A" w:rsidRPr="001E2F38">
        <w:t xml:space="preserve"> übersichtlicher Form an!</w:t>
      </w:r>
      <w:r>
        <w:t>)</w:t>
      </w:r>
    </w:p>
    <w:p w:rsidR="00E74B3A" w:rsidRPr="000267BF" w:rsidRDefault="00E74B3A" w:rsidP="001E543F">
      <w:pPr>
        <w:tabs>
          <w:tab w:val="left" w:pos="284"/>
        </w:tabs>
        <w:rPr>
          <w:sz w:val="24"/>
          <w:szCs w:val="24"/>
        </w:rPr>
      </w:pPr>
      <w:r w:rsidRPr="001E2F38">
        <w:rPr>
          <w:i/>
        </w:rPr>
        <w:tab/>
      </w:r>
      <w:r>
        <w:rPr>
          <w:i/>
          <w:sz w:val="20"/>
          <w:szCs w:val="20"/>
        </w:rPr>
        <w:tab/>
        <w:t xml:space="preserve"> </w:t>
      </w:r>
      <w:r>
        <w:rPr>
          <w:i/>
          <w:sz w:val="20"/>
          <w:szCs w:val="20"/>
        </w:rPr>
        <w:tab/>
        <w:t xml:space="preserve">   </w:t>
      </w:r>
      <w:r w:rsidR="001E543F" w:rsidRPr="000267BF">
        <w:rPr>
          <w:sz w:val="24"/>
          <w:szCs w:val="24"/>
        </w:rPr>
        <w:t xml:space="preserve"> </w:t>
      </w:r>
    </w:p>
    <w:p w:rsidR="00E74B3A" w:rsidRPr="006C4CDE" w:rsidRDefault="001E543F" w:rsidP="001E543F">
      <w:pPr>
        <w:tabs>
          <w:tab w:val="left" w:pos="360"/>
        </w:tabs>
      </w:pPr>
      <w:r>
        <w:t xml:space="preserve">     </w:t>
      </w:r>
      <w:r w:rsidR="00E74B3A" w:rsidRPr="006C4CDE">
        <w:t>Ber</w:t>
      </w:r>
      <w:r w:rsidR="00E74B3A">
        <w:t>e</w:t>
      </w:r>
      <w:r w:rsidR="00E74B3A" w:rsidRPr="006C4CDE">
        <w:t>chnungen:</w:t>
      </w:r>
    </w:p>
    <w:p w:rsidR="00E74B3A" w:rsidRDefault="00E74B3A" w:rsidP="00E74B3A">
      <w:pPr>
        <w:tabs>
          <w:tab w:val="left" w:pos="360"/>
        </w:tabs>
        <w:ind w:left="709"/>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 w:val="left" w:pos="7088"/>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E74B3A" w:rsidRDefault="00E74B3A" w:rsidP="00E74B3A">
      <w:pPr>
        <w:tabs>
          <w:tab w:val="left" w:pos="360"/>
        </w:tabs>
        <w:rPr>
          <w:sz w:val="16"/>
          <w:szCs w:val="16"/>
        </w:rPr>
      </w:pPr>
    </w:p>
    <w:p w:rsidR="001E543F" w:rsidRDefault="00E74B3A" w:rsidP="001E543F">
      <w:pPr>
        <w:numPr>
          <w:ilvl w:val="0"/>
          <w:numId w:val="5"/>
        </w:numPr>
        <w:tabs>
          <w:tab w:val="left" w:pos="284"/>
        </w:tabs>
        <w:autoSpaceDE w:val="0"/>
        <w:autoSpaceDN w:val="0"/>
        <w:adjustRightInd w:val="0"/>
        <w:ind w:left="0" w:firstLine="0"/>
        <w:jc w:val="both"/>
        <w:rPr>
          <w:lang w:val="de-AT"/>
        </w:rPr>
      </w:pPr>
      <w:r w:rsidRPr="00CD70FB">
        <w:rPr>
          <w:b/>
          <w:lang w:val="de-AT"/>
        </w:rPr>
        <w:t>Nennen</w:t>
      </w:r>
      <w:r w:rsidRPr="00EE0980">
        <w:rPr>
          <w:lang w:val="de-AT"/>
        </w:rPr>
        <w:t xml:space="preserve"> Sie </w:t>
      </w:r>
      <w:r>
        <w:rPr>
          <w:lang w:val="de-AT"/>
        </w:rPr>
        <w:t xml:space="preserve">die </w:t>
      </w:r>
      <w:r w:rsidRPr="00CD70FB">
        <w:rPr>
          <w:b/>
          <w:lang w:val="de-AT"/>
        </w:rPr>
        <w:t>drei</w:t>
      </w:r>
      <w:r w:rsidRPr="00EE0980">
        <w:rPr>
          <w:lang w:val="de-AT"/>
        </w:rPr>
        <w:t xml:space="preserve"> Formen der </w:t>
      </w:r>
      <w:r w:rsidRPr="00CD70FB">
        <w:rPr>
          <w:b/>
          <w:lang w:val="de-AT"/>
        </w:rPr>
        <w:t>importierten Inflation</w:t>
      </w:r>
      <w:r>
        <w:rPr>
          <w:b/>
          <w:lang w:val="de-AT"/>
        </w:rPr>
        <w:t xml:space="preserve"> </w:t>
      </w:r>
      <w:r>
        <w:rPr>
          <w:lang w:val="de-AT"/>
        </w:rPr>
        <w:t xml:space="preserve">und </w:t>
      </w:r>
      <w:r>
        <w:rPr>
          <w:b/>
          <w:lang w:val="de-AT"/>
        </w:rPr>
        <w:t xml:space="preserve">erklären </w:t>
      </w:r>
      <w:r>
        <w:rPr>
          <w:lang w:val="de-AT"/>
        </w:rPr>
        <w:t xml:space="preserve">Sie </w:t>
      </w:r>
      <w:r>
        <w:rPr>
          <w:b/>
          <w:lang w:val="de-AT"/>
        </w:rPr>
        <w:t xml:space="preserve">eine </w:t>
      </w:r>
      <w:r>
        <w:rPr>
          <w:lang w:val="de-AT"/>
        </w:rPr>
        <w:t>der drei</w:t>
      </w:r>
    </w:p>
    <w:p w:rsidR="00E74B3A" w:rsidRPr="00CD70FB" w:rsidRDefault="001E543F" w:rsidP="001E543F">
      <w:pPr>
        <w:tabs>
          <w:tab w:val="left" w:pos="284"/>
        </w:tabs>
        <w:autoSpaceDE w:val="0"/>
        <w:autoSpaceDN w:val="0"/>
        <w:adjustRightInd w:val="0"/>
        <w:jc w:val="both"/>
        <w:rPr>
          <w:lang w:val="de-AT"/>
        </w:rPr>
      </w:pPr>
      <w:r>
        <w:rPr>
          <w:lang w:val="de-AT"/>
        </w:rPr>
        <w:tab/>
      </w:r>
      <w:r w:rsidR="00E74B3A">
        <w:rPr>
          <w:lang w:val="de-AT"/>
        </w:rPr>
        <w:t xml:space="preserve">Formen </w:t>
      </w:r>
      <w:r w:rsidR="00E74B3A" w:rsidRPr="00353B98">
        <w:rPr>
          <w:b/>
          <w:lang w:val="de-AT"/>
        </w:rPr>
        <w:t>näher</w:t>
      </w:r>
      <w:r w:rsidR="00E74B3A" w:rsidRPr="00EE0980">
        <w:rPr>
          <w:lang w:val="de-AT"/>
        </w:rPr>
        <w:t>!</w:t>
      </w:r>
      <w:r w:rsidR="00E74B3A">
        <w:rPr>
          <w:lang w:val="de-AT"/>
        </w:rPr>
        <w:tab/>
      </w:r>
      <w:r w:rsidR="00E74B3A">
        <w:rPr>
          <w:lang w:val="de-AT"/>
        </w:rPr>
        <w:tab/>
      </w:r>
      <w:r w:rsidR="00E74B3A">
        <w:rPr>
          <w:lang w:val="de-AT"/>
        </w:rPr>
        <w:tab/>
      </w:r>
      <w:r w:rsidR="00E74B3A">
        <w:rPr>
          <w:lang w:val="de-AT"/>
        </w:rPr>
        <w:tab/>
      </w:r>
      <w:r w:rsidR="00E74B3A">
        <w:rPr>
          <w:lang w:val="de-AT"/>
        </w:rPr>
        <w:tab/>
      </w:r>
      <w:r w:rsidR="00E74B3A">
        <w:rPr>
          <w:lang w:val="de-AT"/>
        </w:rPr>
        <w:tab/>
      </w:r>
      <w:r w:rsidR="00E74B3A">
        <w:rPr>
          <w:lang w:val="de-AT"/>
        </w:rPr>
        <w:tab/>
      </w:r>
      <w:r w:rsidR="00E74B3A">
        <w:rPr>
          <w:lang w:val="de-AT"/>
        </w:rPr>
        <w:tab/>
        <w:t xml:space="preserve">         </w:t>
      </w:r>
    </w:p>
    <w:p w:rsidR="00E74B3A" w:rsidRPr="00E552F4" w:rsidRDefault="00E74B3A" w:rsidP="001E543F">
      <w:pPr>
        <w:tabs>
          <w:tab w:val="left" w:pos="284"/>
          <w:tab w:val="left" w:pos="360"/>
        </w:tabs>
        <w:rPr>
          <w:sz w:val="16"/>
          <w:szCs w:val="16"/>
          <w:lang w:val="de-AT"/>
        </w:rPr>
      </w:pPr>
    </w:p>
    <w:p w:rsidR="00E74B3A" w:rsidRDefault="00E74B3A" w:rsidP="001E543F">
      <w:pPr>
        <w:tabs>
          <w:tab w:val="left" w:pos="284"/>
        </w:tabs>
        <w:rPr>
          <w:b/>
          <w:sz w:val="28"/>
          <w:szCs w:val="28"/>
          <w:lang w:val="de-AT"/>
        </w:rPr>
      </w:pPr>
      <w:r>
        <w:rPr>
          <w:b/>
          <w:sz w:val="28"/>
          <w:szCs w:val="28"/>
          <w:lang w:val="de-AT"/>
        </w:rPr>
        <w:br w:type="page"/>
      </w:r>
    </w:p>
    <w:p w:rsidR="00394214" w:rsidRDefault="00394214" w:rsidP="00AB4FBD">
      <w:pPr>
        <w:pStyle w:val="Listenabsatz"/>
        <w:numPr>
          <w:ilvl w:val="0"/>
          <w:numId w:val="5"/>
        </w:numPr>
        <w:tabs>
          <w:tab w:val="left" w:pos="284"/>
        </w:tabs>
        <w:ind w:left="0" w:firstLine="0"/>
        <w:contextualSpacing/>
        <w:jc w:val="both"/>
      </w:pPr>
      <w:r>
        <w:rPr>
          <w:b/>
        </w:rPr>
        <w:lastRenderedPageBreak/>
        <w:t xml:space="preserve">Entscheiden </w:t>
      </w:r>
      <w:r>
        <w:t xml:space="preserve">Sie bitte in den nachfolgenden drei Fällen, </w:t>
      </w:r>
      <w:r>
        <w:rPr>
          <w:b/>
        </w:rPr>
        <w:t>welche U</w:t>
      </w:r>
      <w:r w:rsidR="00BD3C05" w:rsidRPr="001D2968">
        <w:rPr>
          <w:b/>
        </w:rPr>
        <w:t>rsache</w:t>
      </w:r>
      <w:r>
        <w:rPr>
          <w:b/>
        </w:rPr>
        <w:t xml:space="preserve">/n </w:t>
      </w:r>
      <w:r>
        <w:t xml:space="preserve">die Inflation </w:t>
      </w:r>
    </w:p>
    <w:p w:rsidR="00BD3C05" w:rsidRDefault="00394214" w:rsidP="00394214">
      <w:pPr>
        <w:pStyle w:val="Listenabsatz"/>
        <w:tabs>
          <w:tab w:val="left" w:pos="284"/>
        </w:tabs>
        <w:ind w:left="0"/>
        <w:contextualSpacing/>
        <w:jc w:val="both"/>
      </w:pPr>
      <w:r>
        <w:rPr>
          <w:b/>
        </w:rPr>
        <w:tab/>
      </w:r>
      <w:r>
        <w:t>ausgelöst haben</w:t>
      </w:r>
      <w:r w:rsidR="00BD3C05">
        <w:t xml:space="preserve"> und </w:t>
      </w:r>
      <w:r w:rsidR="00BD3C05" w:rsidRPr="001D2968">
        <w:rPr>
          <w:b/>
        </w:rPr>
        <w:t>begründen</w:t>
      </w:r>
      <w:r>
        <w:t xml:space="preserve"> </w:t>
      </w:r>
      <w:r w:rsidR="00BD3C05" w:rsidRPr="00394214">
        <w:t>Sie I</w:t>
      </w:r>
      <w:r>
        <w:t>hre Entscheidung</w:t>
      </w:r>
      <w:r w:rsidR="00BD3C05">
        <w:t xml:space="preserve"> stichwortartig.</w:t>
      </w:r>
      <w:r w:rsidR="00801813">
        <w:t xml:space="preserve"> </w:t>
      </w:r>
      <w:r w:rsidR="00801813">
        <w:tab/>
      </w:r>
      <w:r>
        <w:tab/>
      </w:r>
      <w:r>
        <w:tab/>
      </w:r>
    </w:p>
    <w:p w:rsidR="00BD3C05" w:rsidRDefault="00BD3C05" w:rsidP="00BD3C05">
      <w:pPr>
        <w:pStyle w:val="Listenabsatz"/>
        <w:ind w:left="7791" w:firstLine="709"/>
        <w:contextualSpacing/>
        <w:jc w:val="both"/>
      </w:pPr>
      <w:r>
        <w:rPr>
          <w:noProof/>
          <w:lang w:val="de-AT" w:eastAsia="de-AT"/>
        </w:rPr>
        <mc:AlternateContent>
          <mc:Choice Requires="wps">
            <w:drawing>
              <wp:anchor distT="0" distB="0" distL="114300" distR="114300" simplePos="0" relativeHeight="251659264" behindDoc="0" locked="0" layoutInCell="1" allowOverlap="1" wp14:anchorId="43D3CDC0" wp14:editId="2F892075">
                <wp:simplePos x="0" y="0"/>
                <wp:positionH relativeFrom="column">
                  <wp:posOffset>-24130</wp:posOffset>
                </wp:positionH>
                <wp:positionV relativeFrom="paragraph">
                  <wp:posOffset>72390</wp:posOffset>
                </wp:positionV>
                <wp:extent cx="5905500" cy="1163320"/>
                <wp:effectExtent l="13970" t="5715" r="5080" b="120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16332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E85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1.9pt;margin-top:5.7pt;width:465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" filled="f"/>
            </w:pict>
          </mc:Fallback>
        </mc:AlternateContent>
      </w:r>
    </w:p>
    <w:p w:rsidR="00BD3C05" w:rsidRPr="002A0382" w:rsidRDefault="00BD3C05" w:rsidP="00BD3C05">
      <w:pPr>
        <w:pStyle w:val="Listenabsatz"/>
        <w:ind w:left="0"/>
        <w:contextualSpacing/>
        <w:jc w:val="both"/>
        <w:rPr>
          <w:b/>
          <w:i/>
          <w:sz w:val="20"/>
          <w:szCs w:val="20"/>
        </w:rPr>
      </w:pPr>
      <w:r w:rsidRPr="002A0382">
        <w:rPr>
          <w:b/>
          <w:i/>
          <w:sz w:val="20"/>
          <w:szCs w:val="20"/>
        </w:rPr>
        <w:t>China treibt Milchpreise weiter an</w:t>
      </w:r>
    </w:p>
    <w:p w:rsidR="00BD3C05" w:rsidRPr="002A0382" w:rsidRDefault="00BD3C05" w:rsidP="00BD3C05">
      <w:pPr>
        <w:pStyle w:val="Listenabsatz"/>
        <w:ind w:left="0"/>
        <w:contextualSpacing/>
        <w:jc w:val="both"/>
        <w:rPr>
          <w:sz w:val="20"/>
          <w:szCs w:val="20"/>
        </w:rPr>
      </w:pPr>
      <w:r w:rsidRPr="002A0382">
        <w:rPr>
          <w:sz w:val="20"/>
          <w:szCs w:val="20"/>
        </w:rPr>
        <w:t xml:space="preserve">Konsumenten werden in Österreich für Milchprodukte bald wohl zwischen vier und zehn Prozent mehr ausgeben müssen. Ein Grund für die Bewegung noch oben sind die Exporte deutscher Milchverarbeiter nach China. Wegen diverser Milchskandale kaufen die chinesischen Konsumenten für ihre Kinder verstärkt Milchpulver aus Europa. Die Folge der Exporte sind steigende Erzeugerpreise in Deutschland. Deshalb liefern mittlerweile mehr als 800 heimische Milchbauern an deutsche Molkereien. </w:t>
      </w:r>
      <w:r>
        <w:rPr>
          <w:sz w:val="20"/>
          <w:szCs w:val="20"/>
        </w:rPr>
        <w:t>(Der Kurier, 25.1.2014)</w:t>
      </w:r>
    </w:p>
    <w:p w:rsidR="00BD3C05" w:rsidRDefault="00BD3C05" w:rsidP="00BD3C05">
      <w:pPr>
        <w:pStyle w:val="Listenabsatz"/>
        <w:spacing w:after="200" w:line="276" w:lineRule="auto"/>
        <w:ind w:left="0"/>
        <w:contextualSpacing/>
        <w:jc w:val="both"/>
        <w:rPr>
          <w:sz w:val="12"/>
          <w:szCs w:val="12"/>
        </w:rPr>
      </w:pPr>
    </w:p>
    <w:p w:rsidR="00BD3C05" w:rsidRPr="007D1D77" w:rsidRDefault="00BD3C05" w:rsidP="00BD3C05">
      <w:pPr>
        <w:pStyle w:val="Listenabsatz"/>
        <w:spacing w:after="200" w:line="276" w:lineRule="auto"/>
        <w:ind w:left="0"/>
        <w:contextualSpacing/>
        <w:jc w:val="both"/>
        <w:rPr>
          <w:sz w:val="12"/>
          <w:szCs w:val="12"/>
        </w:rPr>
      </w:pPr>
    </w:p>
    <w:p w:rsidR="00BD3C05" w:rsidRDefault="00BD3C05" w:rsidP="00BD3C05">
      <w:pPr>
        <w:pStyle w:val="Listenabsatz"/>
        <w:spacing w:after="200" w:line="276" w:lineRule="auto"/>
        <w:ind w:left="0"/>
        <w:contextualSpacing/>
        <w:jc w:val="both"/>
      </w:pPr>
      <w:r>
        <w:t>Inflationsursache:</w:t>
      </w:r>
      <w:r w:rsidRPr="00A70290">
        <w:t xml:space="preserve"> _______________________________</w:t>
      </w:r>
      <w:r>
        <w:t xml:space="preserve"> </w:t>
      </w: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r>
        <w:t>Begründung:</w:t>
      </w: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p>
    <w:p w:rsidR="00BD3C05" w:rsidRPr="00B463D4" w:rsidRDefault="00BD3C05" w:rsidP="00BD3C05">
      <w:pPr>
        <w:pBdr>
          <w:top w:val="wave" w:sz="6" w:space="1" w:color="auto"/>
          <w:left w:val="wave" w:sz="6" w:space="4" w:color="auto"/>
          <w:bottom w:val="wave" w:sz="6" w:space="1" w:color="auto"/>
          <w:right w:val="wave" w:sz="6" w:space="4" w:color="auto"/>
        </w:pBdr>
        <w:outlineLvl w:val="0"/>
        <w:rPr>
          <w:b/>
          <w:bCs/>
          <w:kern w:val="36"/>
          <w:lang w:val="de-AT" w:eastAsia="de-AT"/>
        </w:rPr>
      </w:pPr>
      <w:r w:rsidRPr="00B463D4">
        <w:rPr>
          <w:b/>
          <w:bCs/>
          <w:kern w:val="36"/>
          <w:lang w:val="de-AT" w:eastAsia="de-AT"/>
        </w:rPr>
        <w:t>Wirtschaftskrise in Venezuela: Inflation steigt auf 63,4 Prozent</w:t>
      </w:r>
    </w:p>
    <w:p w:rsidR="00BD3C05" w:rsidRDefault="00BD3C05" w:rsidP="00BD3C05">
      <w:pPr>
        <w:pBdr>
          <w:top w:val="wave" w:sz="6" w:space="1" w:color="auto"/>
          <w:left w:val="wave" w:sz="6" w:space="4" w:color="auto"/>
          <w:bottom w:val="wave" w:sz="6" w:space="1" w:color="auto"/>
          <w:right w:val="wave" w:sz="6" w:space="4" w:color="auto"/>
        </w:pBdr>
        <w:jc w:val="both"/>
        <w:rPr>
          <w:sz w:val="20"/>
          <w:szCs w:val="20"/>
          <w:lang w:eastAsia="de-AT"/>
        </w:rPr>
      </w:pPr>
      <w:r w:rsidRPr="008C79F2">
        <w:rPr>
          <w:sz w:val="20"/>
          <w:szCs w:val="20"/>
          <w:lang w:eastAsia="de-AT"/>
        </w:rPr>
        <w:t xml:space="preserve">Die Wirtschaftskrise in Venezuela hat einen neuen Höhepunkt erreicht: Die Inflationsrate stieg im August auf 63,4 Prozent. </w:t>
      </w:r>
    </w:p>
    <w:p w:rsidR="00BD3C05" w:rsidRPr="008C79F2" w:rsidRDefault="00BD3C05" w:rsidP="00BD3C05">
      <w:pPr>
        <w:pBdr>
          <w:top w:val="wave" w:sz="6" w:space="1" w:color="auto"/>
          <w:left w:val="wave" w:sz="6" w:space="4" w:color="auto"/>
          <w:bottom w:val="wave" w:sz="6" w:space="1" w:color="auto"/>
          <w:right w:val="wave" w:sz="6" w:space="4" w:color="auto"/>
        </w:pBdr>
        <w:jc w:val="both"/>
        <w:rPr>
          <w:sz w:val="20"/>
          <w:szCs w:val="20"/>
          <w:lang w:eastAsia="de-AT"/>
        </w:rPr>
      </w:pPr>
      <w:r w:rsidRPr="008C79F2">
        <w:rPr>
          <w:sz w:val="20"/>
          <w:szCs w:val="20"/>
          <w:lang w:eastAsia="de-AT"/>
        </w:rPr>
        <w:t>Bei Lebensmitteln lag die Inflationsrate sogar bei 91 Prozent. "Die Nachfrage steigt, weil die Zentralbank Geld druckt, um die Regierung zu finanzieren", sagte der frühere Chef der Abteilung für Wirtschaftsforschung der Notenbank"</w:t>
      </w:r>
      <w:r w:rsidRPr="00B463D4">
        <w:rPr>
          <w:sz w:val="20"/>
          <w:szCs w:val="20"/>
          <w:lang w:eastAsia="de-AT"/>
        </w:rPr>
        <w:t xml:space="preserve">. </w:t>
      </w:r>
      <w:r>
        <w:rPr>
          <w:sz w:val="20"/>
          <w:szCs w:val="20"/>
          <w:lang w:eastAsia="de-AT"/>
        </w:rPr>
        <w:t>(10.9.2014, www.finanzen.de)</w:t>
      </w: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r>
        <w:t xml:space="preserve">Inflationsursache: </w:t>
      </w:r>
      <w:r w:rsidRPr="00A70290">
        <w:t>_______________________________</w:t>
      </w:r>
      <w:r>
        <w:t xml:space="preserve"> </w:t>
      </w: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r>
        <w:t>Begründung:</w:t>
      </w: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r>
        <w:rPr>
          <w:noProof/>
          <w:lang w:val="de-AT" w:eastAsia="de-AT"/>
        </w:rPr>
        <mc:AlternateContent>
          <mc:Choice Requires="wps">
            <w:drawing>
              <wp:anchor distT="0" distB="0" distL="114300" distR="114300" simplePos="0" relativeHeight="251661312" behindDoc="1" locked="0" layoutInCell="1" allowOverlap="1" wp14:anchorId="3AAEFCF3" wp14:editId="662AC4F3">
                <wp:simplePos x="0" y="0"/>
                <wp:positionH relativeFrom="column">
                  <wp:posOffset>-90805</wp:posOffset>
                </wp:positionH>
                <wp:positionV relativeFrom="paragraph">
                  <wp:posOffset>71755</wp:posOffset>
                </wp:positionV>
                <wp:extent cx="6029325" cy="1838325"/>
                <wp:effectExtent l="13970" t="5080" r="5080" b="139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8383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F4689" id="AutoShape 6" o:spid="_x0000_s1026" style="position:absolute;margin-left:-7.15pt;margin-top:5.65pt;width:474.75pt;height:14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"/>
            </w:pict>
          </mc:Fallback>
        </mc:AlternateContent>
      </w:r>
    </w:p>
    <w:p w:rsidR="00BD3C05" w:rsidRPr="00430241" w:rsidRDefault="00BD3C05" w:rsidP="00BD3C05">
      <w:pPr>
        <w:pStyle w:val="Listenabsatz"/>
        <w:ind w:left="0"/>
        <w:contextualSpacing/>
        <w:jc w:val="both"/>
        <w:rPr>
          <w:b/>
          <w:i/>
          <w:sz w:val="20"/>
          <w:szCs w:val="20"/>
        </w:rPr>
      </w:pPr>
      <w:r w:rsidRPr="00430241">
        <w:rPr>
          <w:b/>
          <w:i/>
          <w:sz w:val="20"/>
          <w:szCs w:val="20"/>
        </w:rPr>
        <w:t>Dritte Preiserhöhung bei der Telekom Austria</w:t>
      </w:r>
    </w:p>
    <w:p w:rsidR="00BD3C05" w:rsidRPr="00430241" w:rsidRDefault="00BD3C05" w:rsidP="00BD3C05">
      <w:pPr>
        <w:pStyle w:val="Listenabsatz"/>
        <w:ind w:left="0"/>
        <w:contextualSpacing/>
        <w:jc w:val="both"/>
        <w:rPr>
          <w:sz w:val="20"/>
          <w:szCs w:val="20"/>
        </w:rPr>
      </w:pPr>
      <w:r w:rsidRPr="00430241">
        <w:rPr>
          <w:sz w:val="20"/>
          <w:szCs w:val="20"/>
        </w:rPr>
        <w:t>Die Telekom Austria setzt ihre Serie von Preiserhöhungen im österreichischen Mobilfunkgeschäft fort. Neukunden müssten zum ersten Mal seit acht Jahren einen höheren einmaligen Startbetrag (Aktivierungsentgelt) bezahlen</w:t>
      </w:r>
    </w:p>
    <w:p w:rsidR="00BD3C05" w:rsidRPr="00430241" w:rsidRDefault="00BD3C05" w:rsidP="00BD3C05">
      <w:pPr>
        <w:pStyle w:val="Listenabsatz"/>
        <w:ind w:left="0"/>
        <w:contextualSpacing/>
        <w:jc w:val="both"/>
        <w:rPr>
          <w:sz w:val="20"/>
          <w:szCs w:val="20"/>
        </w:rPr>
      </w:pPr>
      <w:r w:rsidRPr="00430241">
        <w:rPr>
          <w:sz w:val="20"/>
          <w:szCs w:val="20"/>
        </w:rPr>
        <w:t xml:space="preserve">Die Telekom Austria begründete die jüngsten Preiserhöhungen mit höheren Kosten für die technisch komplexere Freischaltung von Neukunden durch die neue Mobilfunkgeneration. </w:t>
      </w:r>
    </w:p>
    <w:p w:rsidR="00BD3C05" w:rsidRPr="00430241" w:rsidRDefault="00BD3C05" w:rsidP="00BD3C05">
      <w:pPr>
        <w:rPr>
          <w:sz w:val="20"/>
          <w:szCs w:val="20"/>
        </w:rPr>
      </w:pPr>
      <w:r w:rsidRPr="00430241">
        <w:rPr>
          <w:sz w:val="20"/>
          <w:szCs w:val="20"/>
        </w:rPr>
        <w:t>Der österreichische Regulierer vermutet bei den Preiserhöhungen einen Zusammenhang mit der Fusion der beiden kleinsten österreichischen Anbieter Hutchison und Orange Austria. Die Anbieter hatten mit dem Zusammenschluss auf ein Ende des ruinösen Preiskampfs gesetzt, der die Mobilfunkpreise jahrelang niedrig und die Gewinne der Unternehmen geschmälert hatte.</w:t>
      </w:r>
    </w:p>
    <w:p w:rsidR="00BD3C05" w:rsidRPr="00430241" w:rsidRDefault="00BD3C05" w:rsidP="00BD3C05">
      <w:pPr>
        <w:pStyle w:val="Listenabsatz"/>
        <w:ind w:left="0"/>
        <w:contextualSpacing/>
        <w:jc w:val="both"/>
        <w:rPr>
          <w:sz w:val="20"/>
          <w:szCs w:val="20"/>
        </w:rPr>
      </w:pPr>
      <w:r w:rsidRPr="00430241">
        <w:rPr>
          <w:sz w:val="20"/>
          <w:szCs w:val="20"/>
        </w:rPr>
        <w:t>(Wirtschaftsblatt, 3.2.2014)</w:t>
      </w:r>
    </w:p>
    <w:p w:rsidR="00BD3C05" w:rsidRDefault="00BD3C05" w:rsidP="00BD3C05">
      <w:pPr>
        <w:pStyle w:val="Listenabsatz"/>
        <w:spacing w:after="200" w:line="276" w:lineRule="auto"/>
        <w:ind w:left="0"/>
        <w:contextualSpacing/>
        <w:jc w:val="both"/>
        <w:rPr>
          <w:sz w:val="12"/>
          <w:szCs w:val="12"/>
        </w:rPr>
      </w:pPr>
    </w:p>
    <w:p w:rsidR="00BD3C05" w:rsidRPr="007D1D77" w:rsidRDefault="00BD3C05" w:rsidP="00BD3C05">
      <w:pPr>
        <w:pStyle w:val="Listenabsatz"/>
        <w:spacing w:after="200" w:line="276" w:lineRule="auto"/>
        <w:ind w:left="0"/>
        <w:contextualSpacing/>
        <w:jc w:val="both"/>
        <w:rPr>
          <w:sz w:val="12"/>
          <w:szCs w:val="12"/>
        </w:rPr>
      </w:pP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r>
        <w:t xml:space="preserve">Inflationsursache: </w:t>
      </w:r>
      <w:r w:rsidRPr="00A70290">
        <w:t>_______________________________</w:t>
      </w:r>
      <w:r>
        <w:t xml:space="preserve"> </w:t>
      </w:r>
    </w:p>
    <w:p w:rsidR="00BD3C05" w:rsidRDefault="00BD3C05" w:rsidP="00BD3C05">
      <w:pPr>
        <w:pStyle w:val="Listenabsatz"/>
        <w:spacing w:after="200" w:line="276" w:lineRule="auto"/>
        <w:ind w:left="0"/>
        <w:contextualSpacing/>
        <w:jc w:val="both"/>
      </w:pPr>
    </w:p>
    <w:p w:rsidR="00BD3C05" w:rsidRDefault="00BD3C05" w:rsidP="00BD3C05">
      <w:pPr>
        <w:pStyle w:val="Listenabsatz"/>
        <w:spacing w:after="200" w:line="276" w:lineRule="auto"/>
        <w:ind w:left="0"/>
        <w:contextualSpacing/>
        <w:jc w:val="both"/>
      </w:pPr>
      <w:r>
        <w:t>Begründung:</w:t>
      </w:r>
    </w:p>
    <w:p w:rsidR="00BD3C05" w:rsidRDefault="00BD3C05" w:rsidP="00BD3C05">
      <w:pPr>
        <w:pStyle w:val="Listenabsatz"/>
        <w:spacing w:after="200" w:line="276" w:lineRule="auto"/>
        <w:ind w:left="0"/>
        <w:contextualSpacing/>
        <w:jc w:val="both"/>
        <w:sectPr w:rsidR="00BD3C05" w:rsidSect="00AB4FBD">
          <w:footerReference w:type="default" r:id="rId8"/>
          <w:pgSz w:w="11906" w:h="16838"/>
          <w:pgMar w:top="1135" w:right="1418" w:bottom="1276" w:left="1418" w:header="709" w:footer="709" w:gutter="0"/>
          <w:cols w:space="708"/>
          <w:titlePg/>
          <w:docGrid w:linePitch="360"/>
        </w:sectPr>
      </w:pPr>
    </w:p>
    <w:p w:rsidR="00BD3C05" w:rsidRDefault="00BD3C05" w:rsidP="00AB4FBD">
      <w:pPr>
        <w:pStyle w:val="Listenabsatz"/>
        <w:numPr>
          <w:ilvl w:val="0"/>
          <w:numId w:val="5"/>
        </w:numPr>
        <w:ind w:left="0" w:hanging="426"/>
        <w:contextualSpacing/>
        <w:jc w:val="both"/>
      </w:pPr>
      <w:r>
        <w:lastRenderedPageBreak/>
        <w:t xml:space="preserve">Die Auswirkungen der Inflation sind sehr vielschichtig und auch unterschiedlich. </w:t>
      </w:r>
      <w:r>
        <w:rPr>
          <w:b/>
        </w:rPr>
        <w:t xml:space="preserve">Kreuzen </w:t>
      </w:r>
      <w:r w:rsidRPr="004D27BF">
        <w:t xml:space="preserve">Sie </w:t>
      </w:r>
      <w:r>
        <w:rPr>
          <w:b/>
        </w:rPr>
        <w:t>an</w:t>
      </w:r>
      <w:r w:rsidRPr="001D2968">
        <w:rPr>
          <w:b/>
        </w:rPr>
        <w:t xml:space="preserve"> </w:t>
      </w:r>
      <w:r w:rsidRPr="004D27BF">
        <w:t>und</w:t>
      </w:r>
      <w:r w:rsidRPr="001D2968">
        <w:rPr>
          <w:b/>
        </w:rPr>
        <w:t xml:space="preserve"> begründen </w:t>
      </w:r>
      <w:r>
        <w:t xml:space="preserve">Sie bitte, welche der </w:t>
      </w:r>
      <w:r w:rsidRPr="001D2968">
        <w:rPr>
          <w:b/>
        </w:rPr>
        <w:t>folgenden Gruppen</w:t>
      </w:r>
      <w:r>
        <w:t xml:space="preserve"> </w:t>
      </w:r>
      <w:r w:rsidRPr="001D2968">
        <w:rPr>
          <w:b/>
        </w:rPr>
        <w:t>Gewinner</w:t>
      </w:r>
      <w:r>
        <w:t xml:space="preserve"> und welche </w:t>
      </w:r>
      <w:r w:rsidRPr="001D2968">
        <w:rPr>
          <w:b/>
        </w:rPr>
        <w:t xml:space="preserve">Verlierer </w:t>
      </w:r>
      <w:r w:rsidRPr="004D27BF">
        <w:t xml:space="preserve">der </w:t>
      </w:r>
      <w:r w:rsidRPr="001D2968">
        <w:rPr>
          <w:b/>
        </w:rPr>
        <w:t>Inflation</w:t>
      </w:r>
      <w:r>
        <w:t xml:space="preserve"> sind. </w:t>
      </w:r>
      <w:r>
        <w:tab/>
      </w:r>
      <w:r>
        <w:tab/>
      </w:r>
      <w:r>
        <w:tab/>
      </w:r>
      <w:r>
        <w:tab/>
      </w:r>
      <w:r>
        <w:tab/>
      </w:r>
      <w:r>
        <w:tab/>
      </w:r>
      <w:r>
        <w:tab/>
      </w:r>
      <w:r>
        <w:tab/>
        <w:t xml:space="preserve">              </w:t>
      </w:r>
    </w:p>
    <w:p w:rsidR="00BD3C05" w:rsidRDefault="00BD3C05" w:rsidP="00BD3C05">
      <w:pPr>
        <w:pStyle w:val="Listenabsatz"/>
        <w:ind w:left="0"/>
        <w:contextualSpacing/>
        <w:jc w:val="both"/>
      </w:pPr>
    </w:p>
    <w:tbl>
      <w:tblPr>
        <w:tblStyle w:val="Tabellenraster"/>
        <w:tblW w:w="9236" w:type="dxa"/>
        <w:tblInd w:w="108" w:type="dxa"/>
        <w:tblLook w:val="04A0" w:firstRow="1" w:lastRow="0" w:firstColumn="1" w:lastColumn="0" w:noHBand="0" w:noVBand="1"/>
      </w:tblPr>
      <w:tblGrid>
        <w:gridCol w:w="2518"/>
        <w:gridCol w:w="1128"/>
        <w:gridCol w:w="1129"/>
        <w:gridCol w:w="4461"/>
      </w:tblGrid>
      <w:tr w:rsidR="00BD3C05" w:rsidTr="002714D1">
        <w:tc>
          <w:tcPr>
            <w:tcW w:w="2518" w:type="dxa"/>
          </w:tcPr>
          <w:p w:rsidR="00BD3C05" w:rsidRPr="005412C4" w:rsidRDefault="00BD3C05" w:rsidP="002714D1">
            <w:pPr>
              <w:pStyle w:val="Listenabsatz"/>
              <w:ind w:left="0"/>
              <w:contextualSpacing/>
              <w:jc w:val="both"/>
              <w:rPr>
                <w:b/>
              </w:rPr>
            </w:pPr>
            <w:r w:rsidRPr="005412C4">
              <w:rPr>
                <w:b/>
              </w:rPr>
              <w:t>Gruppen</w:t>
            </w:r>
          </w:p>
        </w:tc>
        <w:tc>
          <w:tcPr>
            <w:tcW w:w="1128" w:type="dxa"/>
          </w:tcPr>
          <w:p w:rsidR="00BD3C05" w:rsidRPr="005412C4" w:rsidRDefault="00BD3C05" w:rsidP="002714D1">
            <w:pPr>
              <w:pStyle w:val="Listenabsatz"/>
              <w:ind w:left="0"/>
              <w:contextualSpacing/>
              <w:jc w:val="both"/>
              <w:rPr>
                <w:b/>
              </w:rPr>
            </w:pPr>
            <w:r w:rsidRPr="005412C4">
              <w:rPr>
                <w:b/>
              </w:rPr>
              <w:t>Gewinner</w:t>
            </w:r>
          </w:p>
        </w:tc>
        <w:tc>
          <w:tcPr>
            <w:tcW w:w="1129" w:type="dxa"/>
          </w:tcPr>
          <w:p w:rsidR="00BD3C05" w:rsidRPr="005412C4" w:rsidRDefault="00BD3C05" w:rsidP="002714D1">
            <w:pPr>
              <w:pStyle w:val="Listenabsatz"/>
              <w:ind w:left="0"/>
              <w:contextualSpacing/>
              <w:jc w:val="both"/>
              <w:rPr>
                <w:b/>
              </w:rPr>
            </w:pPr>
            <w:r w:rsidRPr="005412C4">
              <w:rPr>
                <w:b/>
              </w:rPr>
              <w:t>Verlierer</w:t>
            </w:r>
          </w:p>
        </w:tc>
        <w:tc>
          <w:tcPr>
            <w:tcW w:w="4461" w:type="dxa"/>
          </w:tcPr>
          <w:p w:rsidR="00BD3C05" w:rsidRPr="005412C4" w:rsidRDefault="00BD3C05" w:rsidP="002714D1">
            <w:pPr>
              <w:pStyle w:val="Listenabsatz"/>
              <w:ind w:left="0"/>
              <w:contextualSpacing/>
              <w:jc w:val="both"/>
              <w:rPr>
                <w:b/>
              </w:rPr>
            </w:pPr>
            <w:r w:rsidRPr="005412C4">
              <w:rPr>
                <w:b/>
              </w:rPr>
              <w:t>Begründung</w:t>
            </w:r>
          </w:p>
        </w:tc>
      </w:tr>
      <w:tr w:rsidR="00BD3C05" w:rsidTr="002714D1">
        <w:trPr>
          <w:trHeight w:val="1298"/>
        </w:trPr>
        <w:tc>
          <w:tcPr>
            <w:tcW w:w="2518" w:type="dxa"/>
            <w:vAlign w:val="center"/>
          </w:tcPr>
          <w:p w:rsidR="00BD3C05" w:rsidRPr="00801813" w:rsidRDefault="00BD3C05" w:rsidP="002714D1">
            <w:pPr>
              <w:pStyle w:val="Listenabsatz"/>
              <w:ind w:left="0"/>
              <w:contextualSpacing/>
              <w:rPr>
                <w:sz w:val="22"/>
                <w:szCs w:val="22"/>
              </w:rPr>
            </w:pPr>
            <w:r w:rsidRPr="00801813">
              <w:rPr>
                <w:sz w:val="22"/>
                <w:szCs w:val="22"/>
              </w:rPr>
              <w:t>Studierende, die Studienbeihilfe beziehen</w:t>
            </w:r>
          </w:p>
        </w:tc>
        <w:tc>
          <w:tcPr>
            <w:tcW w:w="1128" w:type="dxa"/>
          </w:tcPr>
          <w:p w:rsidR="00BD3C05" w:rsidRPr="00202C13" w:rsidRDefault="00BD3C05" w:rsidP="002714D1">
            <w:pPr>
              <w:pStyle w:val="Listenabsatz"/>
              <w:ind w:left="0"/>
              <w:contextualSpacing/>
              <w:jc w:val="both"/>
              <w:rPr>
                <w:color w:val="FF0000"/>
              </w:rPr>
            </w:pPr>
          </w:p>
        </w:tc>
        <w:tc>
          <w:tcPr>
            <w:tcW w:w="1129" w:type="dxa"/>
          </w:tcPr>
          <w:p w:rsidR="00BD3C05" w:rsidRPr="00202C13" w:rsidRDefault="00BD3C05" w:rsidP="002714D1">
            <w:pPr>
              <w:pStyle w:val="Listenabsatz"/>
              <w:ind w:left="0"/>
              <w:contextualSpacing/>
              <w:jc w:val="both"/>
              <w:rPr>
                <w:color w:val="FF0000"/>
              </w:rPr>
            </w:pPr>
          </w:p>
        </w:tc>
        <w:tc>
          <w:tcPr>
            <w:tcW w:w="4461" w:type="dxa"/>
          </w:tcPr>
          <w:p w:rsidR="00BD3C05" w:rsidRPr="00202C13" w:rsidRDefault="00BD3C05" w:rsidP="002714D1">
            <w:pPr>
              <w:pStyle w:val="Listenabsatz"/>
              <w:ind w:left="0"/>
              <w:contextualSpacing/>
              <w:jc w:val="both"/>
              <w:rPr>
                <w:color w:val="FF0000"/>
              </w:rPr>
            </w:pPr>
          </w:p>
        </w:tc>
      </w:tr>
      <w:tr w:rsidR="00BD3C05" w:rsidTr="002714D1">
        <w:trPr>
          <w:trHeight w:val="1120"/>
        </w:trPr>
        <w:tc>
          <w:tcPr>
            <w:tcW w:w="2518" w:type="dxa"/>
            <w:vAlign w:val="center"/>
          </w:tcPr>
          <w:p w:rsidR="00BD3C05" w:rsidRPr="00801813" w:rsidRDefault="00BD3C05" w:rsidP="002714D1">
            <w:pPr>
              <w:pStyle w:val="Listenabsatz"/>
              <w:ind w:left="0"/>
              <w:contextualSpacing/>
              <w:rPr>
                <w:sz w:val="22"/>
                <w:szCs w:val="22"/>
              </w:rPr>
            </w:pPr>
            <w:r w:rsidRPr="00801813">
              <w:rPr>
                <w:sz w:val="22"/>
                <w:szCs w:val="22"/>
              </w:rPr>
              <w:t>Sparbuchbesitzer</w:t>
            </w:r>
          </w:p>
        </w:tc>
        <w:tc>
          <w:tcPr>
            <w:tcW w:w="1128" w:type="dxa"/>
          </w:tcPr>
          <w:p w:rsidR="00BD3C05" w:rsidRPr="00202C13" w:rsidRDefault="00BD3C05" w:rsidP="002714D1">
            <w:pPr>
              <w:pStyle w:val="Listenabsatz"/>
              <w:ind w:left="0"/>
              <w:contextualSpacing/>
              <w:jc w:val="both"/>
              <w:rPr>
                <w:color w:val="FF0000"/>
              </w:rPr>
            </w:pPr>
          </w:p>
        </w:tc>
        <w:tc>
          <w:tcPr>
            <w:tcW w:w="1129" w:type="dxa"/>
          </w:tcPr>
          <w:p w:rsidR="00BD3C05" w:rsidRPr="00202C13" w:rsidRDefault="00BD3C05" w:rsidP="002714D1">
            <w:pPr>
              <w:pStyle w:val="Listenabsatz"/>
              <w:ind w:left="0"/>
              <w:contextualSpacing/>
              <w:jc w:val="both"/>
              <w:rPr>
                <w:color w:val="FF0000"/>
              </w:rPr>
            </w:pPr>
          </w:p>
        </w:tc>
        <w:tc>
          <w:tcPr>
            <w:tcW w:w="4461" w:type="dxa"/>
          </w:tcPr>
          <w:p w:rsidR="00BD3C05" w:rsidRPr="00202C13" w:rsidRDefault="00BD3C05" w:rsidP="002714D1">
            <w:pPr>
              <w:pStyle w:val="Listenabsatz"/>
              <w:ind w:left="0"/>
              <w:contextualSpacing/>
              <w:jc w:val="both"/>
              <w:rPr>
                <w:color w:val="FF0000"/>
              </w:rPr>
            </w:pPr>
          </w:p>
        </w:tc>
      </w:tr>
      <w:tr w:rsidR="00BD3C05" w:rsidTr="002714D1">
        <w:trPr>
          <w:trHeight w:val="1262"/>
        </w:trPr>
        <w:tc>
          <w:tcPr>
            <w:tcW w:w="2518" w:type="dxa"/>
            <w:vAlign w:val="center"/>
          </w:tcPr>
          <w:p w:rsidR="00BD3C05" w:rsidRPr="00801813" w:rsidRDefault="00BD3C05" w:rsidP="002714D1">
            <w:pPr>
              <w:pStyle w:val="Listenabsatz"/>
              <w:ind w:left="0"/>
              <w:contextualSpacing/>
              <w:rPr>
                <w:sz w:val="22"/>
                <w:szCs w:val="22"/>
              </w:rPr>
            </w:pPr>
            <w:r w:rsidRPr="00801813">
              <w:rPr>
                <w:sz w:val="22"/>
                <w:szCs w:val="22"/>
              </w:rPr>
              <w:t>Unternehmen mit hohem Exportanteil</w:t>
            </w:r>
          </w:p>
        </w:tc>
        <w:tc>
          <w:tcPr>
            <w:tcW w:w="1128" w:type="dxa"/>
          </w:tcPr>
          <w:p w:rsidR="00BD3C05" w:rsidRPr="00202C13" w:rsidRDefault="00BD3C05" w:rsidP="002714D1">
            <w:pPr>
              <w:pStyle w:val="Listenabsatz"/>
              <w:ind w:left="0"/>
              <w:contextualSpacing/>
              <w:jc w:val="both"/>
              <w:rPr>
                <w:color w:val="FF0000"/>
              </w:rPr>
            </w:pPr>
          </w:p>
        </w:tc>
        <w:tc>
          <w:tcPr>
            <w:tcW w:w="1129" w:type="dxa"/>
          </w:tcPr>
          <w:p w:rsidR="00BD3C05" w:rsidRPr="00202C13" w:rsidRDefault="00BD3C05" w:rsidP="002714D1">
            <w:pPr>
              <w:pStyle w:val="Listenabsatz"/>
              <w:ind w:left="0"/>
              <w:contextualSpacing/>
              <w:jc w:val="both"/>
              <w:rPr>
                <w:color w:val="FF0000"/>
              </w:rPr>
            </w:pPr>
          </w:p>
        </w:tc>
        <w:tc>
          <w:tcPr>
            <w:tcW w:w="4461" w:type="dxa"/>
          </w:tcPr>
          <w:p w:rsidR="00BD3C05" w:rsidRPr="00202C13" w:rsidRDefault="00BD3C05" w:rsidP="002714D1">
            <w:pPr>
              <w:pStyle w:val="Listenabsatz"/>
              <w:ind w:left="0"/>
              <w:contextualSpacing/>
              <w:jc w:val="both"/>
              <w:rPr>
                <w:color w:val="FF0000"/>
              </w:rPr>
            </w:pPr>
          </w:p>
        </w:tc>
      </w:tr>
      <w:tr w:rsidR="00BD3C05" w:rsidTr="002714D1">
        <w:trPr>
          <w:trHeight w:val="1266"/>
        </w:trPr>
        <w:tc>
          <w:tcPr>
            <w:tcW w:w="2518" w:type="dxa"/>
            <w:vAlign w:val="center"/>
          </w:tcPr>
          <w:p w:rsidR="00BD3C05" w:rsidRPr="00801813" w:rsidRDefault="00801813" w:rsidP="002714D1">
            <w:pPr>
              <w:pStyle w:val="Listenabsatz"/>
              <w:ind w:left="0"/>
              <w:contextualSpacing/>
              <w:rPr>
                <w:sz w:val="22"/>
                <w:szCs w:val="22"/>
              </w:rPr>
            </w:pPr>
            <w:r w:rsidRPr="00801813">
              <w:rPr>
                <w:sz w:val="22"/>
                <w:szCs w:val="22"/>
              </w:rPr>
              <w:t>Eigentümer</w:t>
            </w:r>
            <w:r w:rsidR="00BD3C05" w:rsidRPr="00801813">
              <w:rPr>
                <w:sz w:val="22"/>
                <w:szCs w:val="22"/>
              </w:rPr>
              <w:t xml:space="preserve"> von Mietzinshäusern</w:t>
            </w:r>
          </w:p>
        </w:tc>
        <w:tc>
          <w:tcPr>
            <w:tcW w:w="1128" w:type="dxa"/>
          </w:tcPr>
          <w:p w:rsidR="00BD3C05" w:rsidRPr="00202C13" w:rsidRDefault="00BD3C05" w:rsidP="002714D1">
            <w:pPr>
              <w:pStyle w:val="Listenabsatz"/>
              <w:ind w:left="0"/>
              <w:contextualSpacing/>
              <w:jc w:val="both"/>
              <w:rPr>
                <w:color w:val="FF0000"/>
              </w:rPr>
            </w:pPr>
          </w:p>
        </w:tc>
        <w:tc>
          <w:tcPr>
            <w:tcW w:w="1129" w:type="dxa"/>
          </w:tcPr>
          <w:p w:rsidR="00BD3C05" w:rsidRPr="00202C13" w:rsidRDefault="00BD3C05" w:rsidP="002714D1">
            <w:pPr>
              <w:pStyle w:val="Listenabsatz"/>
              <w:ind w:left="0"/>
              <w:contextualSpacing/>
              <w:jc w:val="both"/>
              <w:rPr>
                <w:color w:val="FF0000"/>
              </w:rPr>
            </w:pPr>
          </w:p>
        </w:tc>
        <w:tc>
          <w:tcPr>
            <w:tcW w:w="4461" w:type="dxa"/>
          </w:tcPr>
          <w:p w:rsidR="00BD3C05" w:rsidRPr="00202C13" w:rsidRDefault="00BD3C05" w:rsidP="002714D1">
            <w:pPr>
              <w:pStyle w:val="Listenabsatz"/>
              <w:ind w:left="0"/>
              <w:contextualSpacing/>
              <w:jc w:val="both"/>
              <w:rPr>
                <w:color w:val="FF0000"/>
              </w:rPr>
            </w:pPr>
          </w:p>
        </w:tc>
      </w:tr>
    </w:tbl>
    <w:p w:rsidR="00C266BB" w:rsidRPr="007B66C3" w:rsidRDefault="00C266BB" w:rsidP="00C266BB">
      <w:pPr>
        <w:tabs>
          <w:tab w:val="left" w:pos="360"/>
        </w:tabs>
        <w:rPr>
          <w:sz w:val="8"/>
          <w:szCs w:val="8"/>
        </w:rPr>
      </w:pPr>
      <w:r w:rsidRPr="007B66C3">
        <w:rPr>
          <w:i/>
          <w:sz w:val="20"/>
          <w:szCs w:val="20"/>
        </w:rPr>
        <w:tab/>
      </w:r>
      <w:r w:rsidRPr="007B66C3">
        <w:rPr>
          <w:i/>
          <w:sz w:val="20"/>
          <w:szCs w:val="20"/>
        </w:rPr>
        <w:tab/>
      </w:r>
      <w:r w:rsidRPr="007B66C3">
        <w:rPr>
          <w:i/>
          <w:sz w:val="20"/>
          <w:szCs w:val="20"/>
        </w:rPr>
        <w:tab/>
      </w:r>
      <w:r w:rsidRPr="007B66C3">
        <w:rPr>
          <w:i/>
          <w:sz w:val="20"/>
          <w:szCs w:val="20"/>
        </w:rPr>
        <w:tab/>
      </w:r>
      <w:r w:rsidRPr="007B66C3">
        <w:rPr>
          <w:i/>
          <w:sz w:val="20"/>
          <w:szCs w:val="20"/>
        </w:rPr>
        <w:tab/>
      </w:r>
      <w:r w:rsidRPr="007B66C3">
        <w:rPr>
          <w:i/>
          <w:sz w:val="20"/>
          <w:szCs w:val="20"/>
        </w:rPr>
        <w:tab/>
      </w:r>
      <w:r w:rsidRPr="007B66C3">
        <w:rPr>
          <w:i/>
          <w:sz w:val="20"/>
          <w:szCs w:val="20"/>
        </w:rPr>
        <w:tab/>
      </w:r>
    </w:p>
    <w:p w:rsidR="00C266BB" w:rsidRPr="007B66C3" w:rsidRDefault="00C266BB" w:rsidP="00C266BB">
      <w:pPr>
        <w:tabs>
          <w:tab w:val="left" w:pos="360"/>
        </w:tabs>
        <w:ind w:left="720"/>
        <w:rPr>
          <w:sz w:val="8"/>
          <w:szCs w:val="8"/>
        </w:rPr>
      </w:pPr>
      <w:r w:rsidRPr="007B66C3">
        <w:rPr>
          <w:b/>
        </w:rPr>
        <w:tab/>
      </w:r>
      <w:r w:rsidRPr="007B66C3">
        <w:rPr>
          <w:b/>
        </w:rPr>
        <w:tab/>
      </w:r>
      <w:r w:rsidRPr="007B66C3">
        <w:rPr>
          <w:b/>
        </w:rPr>
        <w:tab/>
      </w:r>
      <w:r w:rsidRPr="007B66C3">
        <w:rPr>
          <w:b/>
        </w:rPr>
        <w:tab/>
      </w:r>
      <w:r w:rsidRPr="007B66C3">
        <w:rPr>
          <w:b/>
        </w:rPr>
        <w:tab/>
      </w:r>
      <w:r w:rsidRPr="007B66C3">
        <w:rPr>
          <w:b/>
        </w:rPr>
        <w:tab/>
      </w:r>
      <w:r w:rsidRPr="007B66C3">
        <w:rPr>
          <w:b/>
        </w:rPr>
        <w:tab/>
      </w:r>
      <w:r w:rsidRPr="007B66C3">
        <w:rPr>
          <w:b/>
        </w:rPr>
        <w:tab/>
      </w:r>
      <w:r w:rsidRPr="007B66C3">
        <w:rPr>
          <w:b/>
        </w:rPr>
        <w:tab/>
      </w:r>
      <w:r w:rsidRPr="007B66C3">
        <w:rPr>
          <w:b/>
        </w:rPr>
        <w:tab/>
      </w:r>
    </w:p>
    <w:p w:rsidR="00801813" w:rsidRDefault="00C266BB" w:rsidP="00801813">
      <w:pPr>
        <w:pStyle w:val="Listenabsatz"/>
        <w:numPr>
          <w:ilvl w:val="0"/>
          <w:numId w:val="5"/>
        </w:numPr>
        <w:tabs>
          <w:tab w:val="left" w:pos="284"/>
        </w:tabs>
        <w:ind w:left="0" w:firstLine="0"/>
        <w:contextualSpacing/>
        <w:jc w:val="both"/>
        <w:rPr>
          <w:color w:val="000000"/>
        </w:rPr>
      </w:pPr>
      <w:r w:rsidRPr="00801813">
        <w:rPr>
          <w:b/>
          <w:color w:val="000000"/>
        </w:rPr>
        <w:t xml:space="preserve">Erläutern </w:t>
      </w:r>
      <w:r w:rsidRPr="004D27BF">
        <w:rPr>
          <w:color w:val="000000"/>
        </w:rPr>
        <w:t>Sie</w:t>
      </w:r>
      <w:r w:rsidRPr="00801813">
        <w:rPr>
          <w:color w:val="000000"/>
        </w:rPr>
        <w:t xml:space="preserve"> auf Basis der </w:t>
      </w:r>
      <w:r w:rsidRPr="00801813">
        <w:rPr>
          <w:b/>
          <w:color w:val="000000"/>
        </w:rPr>
        <w:t>Quantitätsgleichung</w:t>
      </w:r>
      <w:r w:rsidRPr="00801813">
        <w:rPr>
          <w:color w:val="000000"/>
        </w:rPr>
        <w:t xml:space="preserve"> warum die Buchgeldschöpfung</w:t>
      </w:r>
      <w:r>
        <w:t xml:space="preserve"> </w:t>
      </w:r>
      <w:r w:rsidRPr="00801813">
        <w:rPr>
          <w:color w:val="000000"/>
        </w:rPr>
        <w:t>der</w:t>
      </w:r>
    </w:p>
    <w:p w:rsidR="00C266BB" w:rsidRDefault="00801813" w:rsidP="00801813">
      <w:pPr>
        <w:pStyle w:val="Listenabsatz"/>
        <w:tabs>
          <w:tab w:val="left" w:pos="284"/>
        </w:tabs>
        <w:ind w:left="0"/>
        <w:contextualSpacing/>
        <w:jc w:val="both"/>
        <w:rPr>
          <w:color w:val="000000"/>
        </w:rPr>
      </w:pPr>
      <w:r>
        <w:rPr>
          <w:color w:val="000000"/>
        </w:rPr>
        <w:tab/>
      </w:r>
      <w:r w:rsidR="00C266BB" w:rsidRPr="00801813">
        <w:rPr>
          <w:color w:val="000000"/>
        </w:rPr>
        <w:t>Banken negative Konsequenzen für den G</w:t>
      </w:r>
      <w:r>
        <w:rPr>
          <w:color w:val="000000"/>
        </w:rPr>
        <w:t xml:space="preserve">eldwert nach sich ziehen kann. </w:t>
      </w:r>
    </w:p>
    <w:p w:rsidR="00801813" w:rsidRDefault="00801813" w:rsidP="00801813">
      <w:pPr>
        <w:pStyle w:val="Listenabsatz"/>
        <w:tabs>
          <w:tab w:val="left" w:pos="284"/>
        </w:tabs>
        <w:ind w:left="0"/>
        <w:contextualSpacing/>
        <w:jc w:val="both"/>
        <w:rPr>
          <w:color w:val="000000"/>
        </w:rPr>
      </w:pPr>
    </w:p>
    <w:p w:rsidR="00801813" w:rsidRDefault="00801813" w:rsidP="00801813">
      <w:pPr>
        <w:pStyle w:val="Listenabsatz"/>
        <w:tabs>
          <w:tab w:val="left" w:pos="284"/>
        </w:tabs>
        <w:ind w:left="0"/>
        <w:contextualSpacing/>
        <w:jc w:val="both"/>
        <w:rPr>
          <w:color w:val="000000"/>
        </w:rPr>
      </w:pPr>
    </w:p>
    <w:p w:rsidR="00801813" w:rsidRDefault="00801813" w:rsidP="00801813">
      <w:pPr>
        <w:pStyle w:val="Listenabsatz"/>
        <w:tabs>
          <w:tab w:val="left" w:pos="284"/>
        </w:tabs>
        <w:ind w:left="0"/>
        <w:contextualSpacing/>
        <w:jc w:val="both"/>
        <w:rPr>
          <w:color w:val="000000"/>
        </w:rPr>
      </w:pPr>
    </w:p>
    <w:p w:rsidR="00801813" w:rsidRDefault="00801813" w:rsidP="00801813">
      <w:pPr>
        <w:pStyle w:val="Listenabsatz"/>
        <w:tabs>
          <w:tab w:val="left" w:pos="284"/>
        </w:tabs>
        <w:ind w:left="0"/>
        <w:contextualSpacing/>
        <w:jc w:val="both"/>
        <w:rPr>
          <w:color w:val="000000"/>
        </w:rPr>
      </w:pPr>
    </w:p>
    <w:p w:rsidR="00801813" w:rsidRDefault="00801813" w:rsidP="00801813">
      <w:pPr>
        <w:pStyle w:val="Listenabsatz"/>
        <w:tabs>
          <w:tab w:val="left" w:pos="284"/>
        </w:tabs>
        <w:ind w:left="0"/>
        <w:contextualSpacing/>
        <w:jc w:val="both"/>
        <w:rPr>
          <w:color w:val="000000"/>
        </w:rPr>
      </w:pPr>
    </w:p>
    <w:p w:rsidR="00801813" w:rsidRDefault="00801813" w:rsidP="00801813">
      <w:pPr>
        <w:pStyle w:val="Listenabsatz"/>
        <w:tabs>
          <w:tab w:val="left" w:pos="284"/>
        </w:tabs>
        <w:ind w:left="0"/>
        <w:contextualSpacing/>
        <w:jc w:val="both"/>
        <w:rPr>
          <w:color w:val="000000"/>
        </w:rPr>
      </w:pPr>
    </w:p>
    <w:p w:rsidR="00801813" w:rsidRDefault="00801813"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801813" w:rsidRDefault="00B0444A" w:rsidP="00801813">
      <w:pPr>
        <w:pStyle w:val="Listenabsatz"/>
        <w:tabs>
          <w:tab w:val="left" w:pos="284"/>
        </w:tabs>
        <w:ind w:left="0"/>
        <w:contextualSpacing/>
        <w:jc w:val="both"/>
        <w:rPr>
          <w:color w:val="000000"/>
        </w:rPr>
      </w:pPr>
      <w:r>
        <w:rPr>
          <w:color w:val="000000"/>
        </w:rPr>
        <w:t>7.</w:t>
      </w:r>
    </w:p>
    <w:p w:rsidR="00B0444A" w:rsidRPr="00F84164" w:rsidRDefault="00B0444A" w:rsidP="00B0444A">
      <w:pPr>
        <w:pStyle w:val="Listenabsatz"/>
        <w:pBdr>
          <w:top w:val="single" w:sz="4" w:space="1" w:color="auto"/>
          <w:left w:val="single" w:sz="4" w:space="4" w:color="auto"/>
          <w:bottom w:val="single" w:sz="4" w:space="1" w:color="auto"/>
          <w:right w:val="single" w:sz="4" w:space="4" w:color="auto"/>
        </w:pBdr>
        <w:ind w:left="360"/>
        <w:outlineLvl w:val="0"/>
        <w:rPr>
          <w:b/>
          <w:bCs/>
          <w:kern w:val="36"/>
          <w:sz w:val="25"/>
          <w:szCs w:val="25"/>
        </w:rPr>
      </w:pPr>
      <w:r w:rsidRPr="00F84164">
        <w:rPr>
          <w:b/>
          <w:bCs/>
          <w:kern w:val="36"/>
          <w:sz w:val="25"/>
          <w:szCs w:val="25"/>
        </w:rPr>
        <w:t>Inflation</w:t>
      </w:r>
      <w:r>
        <w:rPr>
          <w:b/>
          <w:bCs/>
          <w:kern w:val="36"/>
          <w:sz w:val="25"/>
          <w:szCs w:val="25"/>
        </w:rPr>
        <w:t>:</w:t>
      </w:r>
      <w:r w:rsidRPr="00F84164">
        <w:rPr>
          <w:b/>
          <w:bCs/>
          <w:kern w:val="36"/>
          <w:sz w:val="25"/>
          <w:szCs w:val="25"/>
        </w:rPr>
        <w:t xml:space="preserve"> </w:t>
      </w:r>
      <w:r>
        <w:rPr>
          <w:b/>
          <w:bCs/>
          <w:kern w:val="36"/>
          <w:sz w:val="25"/>
          <w:szCs w:val="25"/>
        </w:rPr>
        <w:t>Leben in Österreich wurde teurer</w:t>
      </w:r>
    </w:p>
    <w:p w:rsidR="00B0444A" w:rsidRPr="007F01FC" w:rsidRDefault="00B0444A" w:rsidP="00B0444A">
      <w:pPr>
        <w:pStyle w:val="Listenabsatz"/>
        <w:pBdr>
          <w:top w:val="single" w:sz="4" w:space="1" w:color="auto"/>
          <w:left w:val="single" w:sz="4" w:space="4" w:color="auto"/>
          <w:bottom w:val="single" w:sz="4" w:space="1" w:color="auto"/>
          <w:right w:val="single" w:sz="4" w:space="4" w:color="auto"/>
        </w:pBdr>
        <w:ind w:left="360"/>
        <w:outlineLvl w:val="1"/>
        <w:rPr>
          <w:b/>
          <w:bCs/>
          <w:sz w:val="8"/>
          <w:szCs w:val="20"/>
        </w:rPr>
      </w:pPr>
      <w:r w:rsidRPr="00561A74">
        <w:rPr>
          <w:color w:val="000000"/>
          <w:sz w:val="21"/>
          <w:szCs w:val="21"/>
        </w:rPr>
        <w:t>Wer im August in Österreich lebte, musste wieder etwas tiefer in die Tasche greifen. Hatte die Inflation im Juli noch um 2,1 Prozent zugelegt, so waren es im August 2,2 Prozent, wie die Statistik Austria am Montag mitteilte.</w:t>
      </w:r>
      <w:r>
        <w:rPr>
          <w:color w:val="000000"/>
          <w:sz w:val="21"/>
          <w:szCs w:val="21"/>
        </w:rPr>
        <w:t xml:space="preserve"> (Die Presse, 17.09.2018)</w:t>
      </w:r>
    </w:p>
    <w:p w:rsidR="00B0444A" w:rsidRDefault="00B0444A" w:rsidP="00B0444A">
      <w:pPr>
        <w:pStyle w:val="Listenabsatz"/>
        <w:ind w:left="360"/>
      </w:pPr>
    </w:p>
    <w:p w:rsidR="00B0444A" w:rsidRPr="00F84164" w:rsidRDefault="00B0444A" w:rsidP="00B0444A">
      <w:pPr>
        <w:pStyle w:val="Listenabsatz"/>
        <w:ind w:left="360"/>
        <w:rPr>
          <w:b/>
        </w:rPr>
      </w:pPr>
      <w:r>
        <w:t xml:space="preserve">(a) </w:t>
      </w:r>
      <w:r w:rsidRPr="00F84164">
        <w:rPr>
          <w:b/>
        </w:rPr>
        <w:t xml:space="preserve">Erklären </w:t>
      </w:r>
      <w:r>
        <w:t>Sie, was eine</w:t>
      </w:r>
      <w:r w:rsidRPr="00F84164">
        <w:rPr>
          <w:b/>
        </w:rPr>
        <w:t xml:space="preserve"> Inflationsrate </w:t>
      </w:r>
      <w:r>
        <w:t>von</w:t>
      </w:r>
      <w:r w:rsidRPr="00F84164">
        <w:rPr>
          <w:b/>
        </w:rPr>
        <w:t xml:space="preserve"> </w:t>
      </w:r>
      <w:r>
        <w:rPr>
          <w:b/>
        </w:rPr>
        <w:t>2,2</w:t>
      </w:r>
      <w:r w:rsidRPr="00F84164">
        <w:rPr>
          <w:b/>
        </w:rPr>
        <w:t xml:space="preserve"> Prozent </w:t>
      </w:r>
      <w:r>
        <w:t>bedeutet!</w:t>
      </w:r>
      <w:r>
        <w:tab/>
      </w:r>
    </w:p>
    <w:p w:rsidR="00B0444A" w:rsidRDefault="00B0444A" w:rsidP="00B0444A">
      <w:pPr>
        <w:pStyle w:val="Listenabsatz"/>
        <w:tabs>
          <w:tab w:val="left" w:pos="567"/>
        </w:tabs>
        <w:ind w:left="360"/>
        <w:rPr>
          <w:b/>
        </w:rPr>
      </w:pPr>
    </w:p>
    <w:p w:rsidR="00B0444A" w:rsidRDefault="00B0444A" w:rsidP="00B0444A">
      <w:pPr>
        <w:pStyle w:val="Listenabsatz"/>
        <w:tabs>
          <w:tab w:val="left" w:pos="567"/>
        </w:tabs>
        <w:ind w:left="360"/>
        <w:rPr>
          <w:b/>
        </w:rPr>
      </w:pPr>
    </w:p>
    <w:p w:rsidR="00B0444A" w:rsidRDefault="00B0444A" w:rsidP="00B0444A">
      <w:pPr>
        <w:pStyle w:val="Listenabsatz"/>
        <w:tabs>
          <w:tab w:val="left" w:pos="567"/>
        </w:tabs>
        <w:ind w:left="360"/>
        <w:rPr>
          <w:b/>
        </w:rPr>
      </w:pPr>
    </w:p>
    <w:p w:rsidR="00B0444A" w:rsidRDefault="00B0444A" w:rsidP="00B0444A">
      <w:pPr>
        <w:pStyle w:val="Listenabsatz"/>
        <w:tabs>
          <w:tab w:val="left" w:pos="567"/>
        </w:tabs>
        <w:ind w:left="360"/>
        <w:rPr>
          <w:b/>
        </w:rPr>
      </w:pPr>
    </w:p>
    <w:p w:rsidR="00B0444A" w:rsidRDefault="00B0444A" w:rsidP="00B0444A">
      <w:pPr>
        <w:pStyle w:val="Listenabsatz"/>
        <w:tabs>
          <w:tab w:val="left" w:pos="567"/>
        </w:tabs>
        <w:ind w:left="360"/>
        <w:rPr>
          <w:b/>
        </w:rPr>
      </w:pPr>
    </w:p>
    <w:p w:rsidR="00B0444A" w:rsidRDefault="00B0444A" w:rsidP="00B0444A">
      <w:pPr>
        <w:pStyle w:val="Listenabsatz"/>
        <w:tabs>
          <w:tab w:val="left" w:pos="567"/>
        </w:tabs>
        <w:ind w:left="360"/>
      </w:pPr>
      <w:r>
        <w:lastRenderedPageBreak/>
        <w:t xml:space="preserve">(b) </w:t>
      </w:r>
      <w:r w:rsidRPr="007F01FC">
        <w:rPr>
          <w:b/>
        </w:rPr>
        <w:t xml:space="preserve">Nennen </w:t>
      </w:r>
      <w:r w:rsidRPr="007F01FC">
        <w:t>und</w:t>
      </w:r>
      <w:r>
        <w:rPr>
          <w:b/>
        </w:rPr>
        <w:t xml:space="preserve"> erläutern </w:t>
      </w:r>
      <w:r>
        <w:t>Sie</w:t>
      </w:r>
      <w:r w:rsidRPr="007F01FC">
        <w:rPr>
          <w:b/>
        </w:rPr>
        <w:t xml:space="preserve"> </w:t>
      </w:r>
      <w:r>
        <w:t xml:space="preserve">stichwortartig die </w:t>
      </w:r>
      <w:r w:rsidRPr="007F01FC">
        <w:rPr>
          <w:b/>
        </w:rPr>
        <w:t xml:space="preserve">vier Schritte </w:t>
      </w:r>
      <w:r>
        <w:t xml:space="preserve">zur </w:t>
      </w:r>
      <w:r w:rsidRPr="007F01FC">
        <w:rPr>
          <w:b/>
        </w:rPr>
        <w:t>Berechnung</w:t>
      </w:r>
      <w:r>
        <w:t xml:space="preserve"> der </w:t>
      </w:r>
    </w:p>
    <w:p w:rsidR="00B0444A" w:rsidRPr="007F01FC" w:rsidRDefault="00B0444A" w:rsidP="00B0444A">
      <w:pPr>
        <w:pStyle w:val="Listenabsatz"/>
        <w:tabs>
          <w:tab w:val="left" w:pos="567"/>
        </w:tabs>
        <w:ind w:left="360"/>
        <w:rPr>
          <w:b/>
        </w:rPr>
      </w:pPr>
      <w:r>
        <w:t xml:space="preserve">      </w:t>
      </w:r>
      <w:r w:rsidRPr="00561A74">
        <w:rPr>
          <w:b/>
        </w:rPr>
        <w:t>Inflationsrate</w:t>
      </w:r>
      <w:r w:rsidRPr="007F01FC">
        <w:rPr>
          <w:b/>
        </w:rPr>
        <w:t>!</w:t>
      </w:r>
      <w:r>
        <w:t xml:space="preserve">       </w:t>
      </w:r>
      <w:r>
        <w:tab/>
      </w:r>
      <w:r>
        <w:tab/>
      </w:r>
      <w:r>
        <w:tab/>
      </w:r>
      <w:r>
        <w:tab/>
      </w:r>
      <w:r>
        <w:tab/>
      </w:r>
      <w:r>
        <w:tab/>
      </w:r>
      <w:r>
        <w:tab/>
      </w:r>
      <w:r>
        <w:tab/>
        <w:t xml:space="preserve">  </w:t>
      </w:r>
    </w:p>
    <w:p w:rsidR="00B0444A" w:rsidRDefault="00B0444A" w:rsidP="00B0444A">
      <w:pPr>
        <w:autoSpaceDE w:val="0"/>
        <w:autoSpaceDN w:val="0"/>
        <w:adjustRightInd w:val="0"/>
        <w:ind w:left="360"/>
        <w:jc w:val="both"/>
        <w:rPr>
          <w:lang w:val="de-AT"/>
        </w:rPr>
      </w:pPr>
    </w:p>
    <w:p w:rsidR="00B0444A" w:rsidRDefault="00B0444A" w:rsidP="00B0444A">
      <w:pPr>
        <w:autoSpaceDE w:val="0"/>
        <w:autoSpaceDN w:val="0"/>
        <w:adjustRightInd w:val="0"/>
        <w:ind w:left="360"/>
        <w:jc w:val="both"/>
        <w:rPr>
          <w:lang w:val="de-AT"/>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801813" w:rsidRDefault="00801813"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Default="00B0444A" w:rsidP="00801813">
      <w:pPr>
        <w:pStyle w:val="Listenabsatz"/>
        <w:tabs>
          <w:tab w:val="left" w:pos="284"/>
        </w:tabs>
        <w:ind w:left="0"/>
        <w:contextualSpacing/>
        <w:jc w:val="both"/>
        <w:rPr>
          <w:color w:val="000000"/>
        </w:rPr>
      </w:pPr>
    </w:p>
    <w:p w:rsidR="00B0444A" w:rsidRPr="00801813" w:rsidRDefault="00B0444A" w:rsidP="00801813">
      <w:pPr>
        <w:pStyle w:val="Listenabsatz"/>
        <w:tabs>
          <w:tab w:val="left" w:pos="284"/>
        </w:tabs>
        <w:ind w:left="0"/>
        <w:contextualSpacing/>
        <w:jc w:val="both"/>
        <w:rPr>
          <w:color w:val="000000"/>
        </w:rPr>
      </w:pPr>
    </w:p>
    <w:p w:rsidR="00B0444A" w:rsidRDefault="00C266BB" w:rsidP="00B0444A">
      <w:pPr>
        <w:pStyle w:val="Listenabsatz"/>
        <w:numPr>
          <w:ilvl w:val="0"/>
          <w:numId w:val="6"/>
        </w:numPr>
        <w:tabs>
          <w:tab w:val="left" w:pos="284"/>
          <w:tab w:val="right" w:pos="9029"/>
        </w:tabs>
        <w:ind w:left="0" w:firstLine="0"/>
        <w:contextualSpacing/>
        <w:rPr>
          <w:szCs w:val="24"/>
        </w:rPr>
      </w:pPr>
      <w:r w:rsidRPr="00B0444A">
        <w:rPr>
          <w:szCs w:val="24"/>
        </w:rPr>
        <w:t xml:space="preserve">Beschreiben Sie stichwortartig, welche </w:t>
      </w:r>
      <w:r w:rsidRPr="00B0444A">
        <w:rPr>
          <w:b/>
          <w:szCs w:val="24"/>
        </w:rPr>
        <w:t>Zielsetzung</w:t>
      </w:r>
      <w:r w:rsidRPr="00B0444A">
        <w:rPr>
          <w:szCs w:val="24"/>
        </w:rPr>
        <w:t xml:space="preserve"> mit den </w:t>
      </w:r>
      <w:r w:rsidRPr="00B0444A">
        <w:rPr>
          <w:b/>
          <w:szCs w:val="24"/>
        </w:rPr>
        <w:t>Konvergenzkriterien</w:t>
      </w:r>
      <w:r w:rsidRPr="00B0444A">
        <w:rPr>
          <w:szCs w:val="24"/>
        </w:rPr>
        <w:t xml:space="preserve"> der</w:t>
      </w:r>
    </w:p>
    <w:p w:rsidR="00C266BB" w:rsidRPr="00B0444A" w:rsidRDefault="00B0444A" w:rsidP="00B0444A">
      <w:pPr>
        <w:pStyle w:val="Listenabsatz"/>
        <w:tabs>
          <w:tab w:val="left" w:pos="284"/>
          <w:tab w:val="right" w:pos="9029"/>
        </w:tabs>
        <w:ind w:left="0"/>
        <w:contextualSpacing/>
        <w:rPr>
          <w:szCs w:val="24"/>
        </w:rPr>
      </w:pPr>
      <w:r>
        <w:rPr>
          <w:szCs w:val="24"/>
        </w:rPr>
        <w:tab/>
      </w:r>
      <w:r w:rsidR="00C266BB" w:rsidRPr="004D27BF">
        <w:rPr>
          <w:b/>
          <w:szCs w:val="24"/>
        </w:rPr>
        <w:t>EWWU</w:t>
      </w:r>
      <w:r w:rsidR="00C266BB" w:rsidRPr="00B0444A">
        <w:rPr>
          <w:szCs w:val="24"/>
        </w:rPr>
        <w:t xml:space="preserve"> verfolgt wir</w:t>
      </w:r>
      <w:r w:rsidR="00801813" w:rsidRPr="00B0444A">
        <w:rPr>
          <w:szCs w:val="24"/>
        </w:rPr>
        <w:t>d?</w:t>
      </w:r>
    </w:p>
    <w:p w:rsidR="00801813" w:rsidRPr="00801813" w:rsidRDefault="00801813" w:rsidP="00801813">
      <w:pPr>
        <w:tabs>
          <w:tab w:val="right" w:pos="9029"/>
        </w:tabs>
        <w:contextualSpacing/>
        <w:rPr>
          <w:szCs w:val="24"/>
        </w:rPr>
      </w:pPr>
    </w:p>
    <w:p w:rsidR="00C266BB" w:rsidRDefault="00C266BB" w:rsidP="00C266BB">
      <w:pPr>
        <w:tabs>
          <w:tab w:val="right" w:pos="9029"/>
        </w:tabs>
        <w:ind w:left="426" w:hanging="426"/>
        <w:rPr>
          <w:szCs w:val="24"/>
        </w:rPr>
      </w:pPr>
    </w:p>
    <w:p w:rsidR="00C266BB" w:rsidRPr="009B7EF4" w:rsidRDefault="00C266BB" w:rsidP="00C266BB">
      <w:pPr>
        <w:tabs>
          <w:tab w:val="right" w:pos="9029"/>
        </w:tabs>
        <w:ind w:left="426" w:hanging="426"/>
        <w:rPr>
          <w:szCs w:val="24"/>
        </w:rPr>
      </w:pPr>
    </w:p>
    <w:p w:rsidR="00C266BB" w:rsidRDefault="00C266BB" w:rsidP="00C266BB">
      <w:pPr>
        <w:spacing w:before="200" w:after="240"/>
        <w:rPr>
          <w:b/>
          <w:sz w:val="28"/>
          <w:szCs w:val="28"/>
          <w:lang w:val="de-AT"/>
        </w:rPr>
      </w:pPr>
    </w:p>
    <w:p w:rsidR="00B0444A" w:rsidRDefault="00B0444A" w:rsidP="00C266BB">
      <w:pPr>
        <w:spacing w:before="200" w:after="240"/>
        <w:rPr>
          <w:b/>
          <w:sz w:val="28"/>
          <w:szCs w:val="28"/>
          <w:lang w:val="de-AT"/>
        </w:rPr>
      </w:pPr>
    </w:p>
    <w:p w:rsidR="00C266BB" w:rsidRDefault="00C266BB" w:rsidP="00C266BB">
      <w:pPr>
        <w:spacing w:before="200" w:after="240"/>
        <w:rPr>
          <w:b/>
          <w:sz w:val="28"/>
          <w:szCs w:val="28"/>
          <w:lang w:val="de-AT"/>
        </w:rPr>
      </w:pPr>
    </w:p>
    <w:p w:rsidR="00B0444A" w:rsidRDefault="00B0444A" w:rsidP="00C266BB">
      <w:pPr>
        <w:spacing w:before="200" w:after="240"/>
        <w:rPr>
          <w:b/>
          <w:sz w:val="28"/>
          <w:szCs w:val="28"/>
          <w:lang w:val="de-AT"/>
        </w:rPr>
      </w:pPr>
    </w:p>
    <w:p w:rsidR="00B0444A" w:rsidRDefault="00B0444A" w:rsidP="00C266BB">
      <w:pPr>
        <w:spacing w:before="200" w:after="240"/>
        <w:rPr>
          <w:b/>
          <w:sz w:val="28"/>
          <w:szCs w:val="28"/>
          <w:lang w:val="de-AT"/>
        </w:rPr>
      </w:pPr>
    </w:p>
    <w:p w:rsidR="00B0444A" w:rsidRDefault="00B0444A" w:rsidP="00C266BB">
      <w:pPr>
        <w:spacing w:before="200" w:after="240"/>
        <w:rPr>
          <w:b/>
          <w:sz w:val="28"/>
          <w:szCs w:val="28"/>
          <w:lang w:val="de-AT"/>
        </w:rPr>
      </w:pPr>
    </w:p>
    <w:p w:rsidR="00B0444A" w:rsidRDefault="00B0444A" w:rsidP="00C266BB">
      <w:pPr>
        <w:spacing w:before="200" w:after="240"/>
        <w:rPr>
          <w:b/>
          <w:sz w:val="28"/>
          <w:szCs w:val="28"/>
          <w:lang w:val="de-AT"/>
        </w:rPr>
      </w:pPr>
    </w:p>
    <w:p w:rsidR="00B0444A" w:rsidRPr="007B66C3" w:rsidRDefault="00B0444A" w:rsidP="00C266BB">
      <w:pPr>
        <w:spacing w:before="200" w:after="240"/>
        <w:rPr>
          <w:b/>
          <w:sz w:val="28"/>
          <w:szCs w:val="28"/>
          <w:lang w:val="de-AT"/>
        </w:rPr>
      </w:pPr>
    </w:p>
    <w:p w:rsidR="00C266BB" w:rsidRPr="00B7437D" w:rsidRDefault="00C266BB" w:rsidP="00B0444A">
      <w:pPr>
        <w:pStyle w:val="Listenabsatz"/>
        <w:numPr>
          <w:ilvl w:val="0"/>
          <w:numId w:val="6"/>
        </w:numPr>
        <w:autoSpaceDE w:val="0"/>
        <w:autoSpaceDN w:val="0"/>
        <w:adjustRightInd w:val="0"/>
        <w:ind w:left="284" w:hanging="284"/>
        <w:contextualSpacing/>
        <w:jc w:val="both"/>
      </w:pPr>
      <w:r w:rsidRPr="00B65D49">
        <w:rPr>
          <w:b/>
        </w:rPr>
        <w:lastRenderedPageBreak/>
        <w:t>Kreuzen Sie</w:t>
      </w:r>
      <w:r>
        <w:t xml:space="preserve"> an, ob die jeweiligen Aussagen hinsichtlich der EZB richtig oder falsch sind   und </w:t>
      </w:r>
      <w:r w:rsidRPr="00B65D49">
        <w:rPr>
          <w:b/>
        </w:rPr>
        <w:t xml:space="preserve">stellen </w:t>
      </w:r>
      <w:r>
        <w:t xml:space="preserve">Sie die </w:t>
      </w:r>
      <w:r w:rsidRPr="00B65D49">
        <w:rPr>
          <w:b/>
        </w:rPr>
        <w:t>falschen Aussagen richtig.</w:t>
      </w:r>
      <w:r>
        <w:t xml:space="preserve">                                                </w:t>
      </w:r>
    </w:p>
    <w:p w:rsidR="00C266BB" w:rsidRDefault="00C266BB" w:rsidP="00C266BB">
      <w:pPr>
        <w:autoSpaceDE w:val="0"/>
        <w:autoSpaceDN w:val="0"/>
        <w:adjustRightInd w:val="0"/>
        <w:ind w:left="426"/>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34"/>
        <w:gridCol w:w="913"/>
        <w:gridCol w:w="3865"/>
      </w:tblGrid>
      <w:tr w:rsidR="00C266BB" w:rsidRPr="00024DB3" w:rsidTr="002714D1">
        <w:tc>
          <w:tcPr>
            <w:tcW w:w="3402" w:type="dxa"/>
          </w:tcPr>
          <w:p w:rsidR="00C266BB" w:rsidRPr="00111940" w:rsidRDefault="00C266BB" w:rsidP="002714D1">
            <w:pPr>
              <w:autoSpaceDE w:val="0"/>
              <w:autoSpaceDN w:val="0"/>
              <w:adjustRightInd w:val="0"/>
              <w:jc w:val="both"/>
              <w:rPr>
                <w:b/>
              </w:rPr>
            </w:pPr>
            <w:r w:rsidRPr="00111940">
              <w:rPr>
                <w:b/>
              </w:rPr>
              <w:t>Aussage</w:t>
            </w:r>
          </w:p>
        </w:tc>
        <w:tc>
          <w:tcPr>
            <w:tcW w:w="1034" w:type="dxa"/>
          </w:tcPr>
          <w:p w:rsidR="00C266BB" w:rsidRPr="00111940" w:rsidRDefault="00C266BB" w:rsidP="002714D1">
            <w:pPr>
              <w:autoSpaceDE w:val="0"/>
              <w:autoSpaceDN w:val="0"/>
              <w:adjustRightInd w:val="0"/>
              <w:jc w:val="both"/>
              <w:rPr>
                <w:b/>
              </w:rPr>
            </w:pPr>
            <w:r w:rsidRPr="00111940">
              <w:rPr>
                <w:b/>
              </w:rPr>
              <w:t>Richtig</w:t>
            </w:r>
          </w:p>
        </w:tc>
        <w:tc>
          <w:tcPr>
            <w:tcW w:w="913" w:type="dxa"/>
          </w:tcPr>
          <w:p w:rsidR="00C266BB" w:rsidRPr="00111940" w:rsidRDefault="00C266BB" w:rsidP="002714D1">
            <w:pPr>
              <w:autoSpaceDE w:val="0"/>
              <w:autoSpaceDN w:val="0"/>
              <w:adjustRightInd w:val="0"/>
              <w:jc w:val="both"/>
              <w:rPr>
                <w:b/>
              </w:rPr>
            </w:pPr>
            <w:r w:rsidRPr="00111940">
              <w:rPr>
                <w:b/>
              </w:rPr>
              <w:t>Falsch</w:t>
            </w:r>
          </w:p>
        </w:tc>
        <w:tc>
          <w:tcPr>
            <w:tcW w:w="3865" w:type="dxa"/>
          </w:tcPr>
          <w:p w:rsidR="00C266BB" w:rsidRPr="00111940" w:rsidRDefault="00C266BB" w:rsidP="002714D1">
            <w:pPr>
              <w:autoSpaceDE w:val="0"/>
              <w:autoSpaceDN w:val="0"/>
              <w:adjustRightInd w:val="0"/>
              <w:jc w:val="both"/>
              <w:rPr>
                <w:b/>
              </w:rPr>
            </w:pPr>
            <w:r>
              <w:rPr>
                <w:b/>
              </w:rPr>
              <w:t>Richtigstellungen</w:t>
            </w:r>
          </w:p>
        </w:tc>
      </w:tr>
      <w:tr w:rsidR="00C266BB" w:rsidRPr="00024DB3" w:rsidTr="002714D1">
        <w:trPr>
          <w:trHeight w:val="1099"/>
        </w:trPr>
        <w:tc>
          <w:tcPr>
            <w:tcW w:w="3402" w:type="dxa"/>
            <w:vAlign w:val="center"/>
          </w:tcPr>
          <w:p w:rsidR="00C266BB" w:rsidRDefault="00C266BB" w:rsidP="002714D1">
            <w:pPr>
              <w:autoSpaceDE w:val="0"/>
              <w:autoSpaceDN w:val="0"/>
              <w:adjustRightInd w:val="0"/>
            </w:pPr>
            <w:r>
              <w:t>Die ständigen Fazilitäten stellen das wichtigste geldpolitische Instrument der EZB dar.</w:t>
            </w:r>
          </w:p>
          <w:p w:rsidR="00C266BB" w:rsidRPr="000A5390" w:rsidRDefault="00C266BB" w:rsidP="002714D1">
            <w:pPr>
              <w:autoSpaceDE w:val="0"/>
              <w:autoSpaceDN w:val="0"/>
              <w:adjustRightInd w:val="0"/>
            </w:pPr>
          </w:p>
        </w:tc>
        <w:tc>
          <w:tcPr>
            <w:tcW w:w="1034" w:type="dxa"/>
          </w:tcPr>
          <w:p w:rsidR="00C266BB" w:rsidRPr="0053589E" w:rsidRDefault="00C266BB" w:rsidP="002714D1">
            <w:pPr>
              <w:autoSpaceDE w:val="0"/>
              <w:autoSpaceDN w:val="0"/>
              <w:adjustRightInd w:val="0"/>
              <w:jc w:val="both"/>
            </w:pPr>
          </w:p>
        </w:tc>
        <w:tc>
          <w:tcPr>
            <w:tcW w:w="913" w:type="dxa"/>
          </w:tcPr>
          <w:p w:rsidR="00C266BB" w:rsidRPr="0053589E" w:rsidRDefault="00C266BB" w:rsidP="002714D1">
            <w:pPr>
              <w:autoSpaceDE w:val="0"/>
              <w:autoSpaceDN w:val="0"/>
              <w:adjustRightInd w:val="0"/>
              <w:jc w:val="both"/>
            </w:pPr>
          </w:p>
        </w:tc>
        <w:tc>
          <w:tcPr>
            <w:tcW w:w="3865" w:type="dxa"/>
          </w:tcPr>
          <w:p w:rsidR="00C266BB" w:rsidRPr="0053589E" w:rsidRDefault="00C266BB" w:rsidP="002714D1">
            <w:pPr>
              <w:autoSpaceDE w:val="0"/>
              <w:autoSpaceDN w:val="0"/>
              <w:adjustRightInd w:val="0"/>
              <w:jc w:val="both"/>
            </w:pPr>
          </w:p>
        </w:tc>
      </w:tr>
      <w:tr w:rsidR="00C266BB" w:rsidRPr="00024DB3" w:rsidTr="002714D1">
        <w:trPr>
          <w:trHeight w:val="1129"/>
        </w:trPr>
        <w:tc>
          <w:tcPr>
            <w:tcW w:w="3402" w:type="dxa"/>
            <w:vAlign w:val="center"/>
          </w:tcPr>
          <w:p w:rsidR="00C266BB" w:rsidRPr="000A5390" w:rsidRDefault="00C266BB" w:rsidP="002714D1">
            <w:pPr>
              <w:autoSpaceDE w:val="0"/>
              <w:autoSpaceDN w:val="0"/>
              <w:adjustRightInd w:val="0"/>
            </w:pPr>
            <w:r w:rsidRPr="000A5390">
              <w:t>Der Leitzinssatz gibt an</w:t>
            </w:r>
            <w:r>
              <w:t>,</w:t>
            </w:r>
            <w:r w:rsidRPr="000A5390">
              <w:t xml:space="preserve"> zu welchem Preis sich Geschäftsbanken Geld bei der EZB leihen können.</w:t>
            </w:r>
          </w:p>
        </w:tc>
        <w:tc>
          <w:tcPr>
            <w:tcW w:w="1034" w:type="dxa"/>
          </w:tcPr>
          <w:p w:rsidR="00C266BB" w:rsidRPr="00F73AD4" w:rsidRDefault="00C266BB" w:rsidP="002714D1">
            <w:pPr>
              <w:autoSpaceDE w:val="0"/>
              <w:autoSpaceDN w:val="0"/>
              <w:adjustRightInd w:val="0"/>
              <w:jc w:val="both"/>
              <w:rPr>
                <w:i/>
                <w:color w:val="C00000"/>
              </w:rPr>
            </w:pPr>
            <w:r>
              <w:t xml:space="preserve">     </w:t>
            </w:r>
          </w:p>
        </w:tc>
        <w:tc>
          <w:tcPr>
            <w:tcW w:w="913" w:type="dxa"/>
          </w:tcPr>
          <w:p w:rsidR="00C266BB" w:rsidRPr="0053589E" w:rsidRDefault="00C266BB" w:rsidP="002714D1">
            <w:pPr>
              <w:autoSpaceDE w:val="0"/>
              <w:autoSpaceDN w:val="0"/>
              <w:adjustRightInd w:val="0"/>
              <w:jc w:val="both"/>
            </w:pPr>
          </w:p>
        </w:tc>
        <w:tc>
          <w:tcPr>
            <w:tcW w:w="3865" w:type="dxa"/>
          </w:tcPr>
          <w:p w:rsidR="00C266BB" w:rsidRPr="0053589E" w:rsidRDefault="00C266BB" w:rsidP="002714D1">
            <w:pPr>
              <w:autoSpaceDE w:val="0"/>
              <w:autoSpaceDN w:val="0"/>
              <w:adjustRightInd w:val="0"/>
              <w:jc w:val="both"/>
            </w:pPr>
          </w:p>
        </w:tc>
      </w:tr>
      <w:tr w:rsidR="00C266BB" w:rsidRPr="00024DB3" w:rsidTr="002714D1">
        <w:trPr>
          <w:trHeight w:val="1400"/>
        </w:trPr>
        <w:tc>
          <w:tcPr>
            <w:tcW w:w="3402" w:type="dxa"/>
            <w:vAlign w:val="center"/>
          </w:tcPr>
          <w:p w:rsidR="00C266BB" w:rsidRPr="000A5390" w:rsidRDefault="00C266BB" w:rsidP="002714D1">
            <w:pPr>
              <w:autoSpaceDE w:val="0"/>
              <w:autoSpaceDN w:val="0"/>
              <w:adjustRightInd w:val="0"/>
            </w:pPr>
            <w:r>
              <w:t xml:space="preserve">Im Mittelpunkt der monetären Analyse steht die Beurteilung der realwirtschaftlichen Ent-wicklungen auf den Märkten. </w:t>
            </w:r>
          </w:p>
        </w:tc>
        <w:tc>
          <w:tcPr>
            <w:tcW w:w="1034" w:type="dxa"/>
          </w:tcPr>
          <w:p w:rsidR="00C266BB" w:rsidRPr="0053589E" w:rsidRDefault="00C266BB" w:rsidP="002714D1">
            <w:pPr>
              <w:autoSpaceDE w:val="0"/>
              <w:autoSpaceDN w:val="0"/>
              <w:adjustRightInd w:val="0"/>
              <w:jc w:val="both"/>
            </w:pPr>
          </w:p>
        </w:tc>
        <w:tc>
          <w:tcPr>
            <w:tcW w:w="913" w:type="dxa"/>
          </w:tcPr>
          <w:p w:rsidR="00C266BB" w:rsidRPr="00F73AD4" w:rsidRDefault="00C266BB" w:rsidP="002714D1">
            <w:pPr>
              <w:autoSpaceDE w:val="0"/>
              <w:autoSpaceDN w:val="0"/>
              <w:adjustRightInd w:val="0"/>
              <w:jc w:val="both"/>
              <w:rPr>
                <w:i/>
                <w:color w:val="FF0000"/>
              </w:rPr>
            </w:pPr>
            <w:r>
              <w:t xml:space="preserve">    </w:t>
            </w:r>
          </w:p>
        </w:tc>
        <w:tc>
          <w:tcPr>
            <w:tcW w:w="3865" w:type="dxa"/>
          </w:tcPr>
          <w:p w:rsidR="00C266BB" w:rsidRPr="00F73AD4" w:rsidRDefault="00C266BB" w:rsidP="002714D1">
            <w:pPr>
              <w:autoSpaceDE w:val="0"/>
              <w:autoSpaceDN w:val="0"/>
              <w:adjustRightInd w:val="0"/>
              <w:jc w:val="both"/>
              <w:rPr>
                <w:i/>
                <w:color w:val="FF0000"/>
              </w:rPr>
            </w:pPr>
          </w:p>
        </w:tc>
      </w:tr>
      <w:tr w:rsidR="00C266BB" w:rsidRPr="00024DB3" w:rsidTr="002714D1">
        <w:trPr>
          <w:trHeight w:val="1406"/>
        </w:trPr>
        <w:tc>
          <w:tcPr>
            <w:tcW w:w="3402" w:type="dxa"/>
            <w:vAlign w:val="center"/>
          </w:tcPr>
          <w:p w:rsidR="00C266BB" w:rsidRDefault="00C266BB" w:rsidP="002714D1">
            <w:pPr>
              <w:autoSpaceDE w:val="0"/>
              <w:autoSpaceDN w:val="0"/>
              <w:adjustRightInd w:val="0"/>
            </w:pPr>
            <w:r>
              <w:t>Das Direktorium der EZB ist das wichtigste Beschlussfassungs-</w:t>
            </w:r>
          </w:p>
          <w:p w:rsidR="00C266BB" w:rsidRDefault="00C266BB" w:rsidP="002714D1">
            <w:pPr>
              <w:autoSpaceDE w:val="0"/>
              <w:autoSpaceDN w:val="0"/>
              <w:adjustRightInd w:val="0"/>
            </w:pPr>
            <w:r>
              <w:t>organ und legt die Geldpolitik fest.</w:t>
            </w:r>
          </w:p>
        </w:tc>
        <w:tc>
          <w:tcPr>
            <w:tcW w:w="1034" w:type="dxa"/>
          </w:tcPr>
          <w:p w:rsidR="00C266BB" w:rsidRPr="0053589E" w:rsidRDefault="00C266BB" w:rsidP="002714D1">
            <w:pPr>
              <w:autoSpaceDE w:val="0"/>
              <w:autoSpaceDN w:val="0"/>
              <w:adjustRightInd w:val="0"/>
              <w:jc w:val="both"/>
            </w:pPr>
          </w:p>
        </w:tc>
        <w:tc>
          <w:tcPr>
            <w:tcW w:w="913" w:type="dxa"/>
          </w:tcPr>
          <w:p w:rsidR="00C266BB" w:rsidRPr="00F73AD4" w:rsidRDefault="00C266BB" w:rsidP="002714D1">
            <w:pPr>
              <w:autoSpaceDE w:val="0"/>
              <w:autoSpaceDN w:val="0"/>
              <w:adjustRightInd w:val="0"/>
              <w:jc w:val="both"/>
              <w:rPr>
                <w:i/>
                <w:color w:val="FF0000"/>
              </w:rPr>
            </w:pPr>
            <w:r>
              <w:t xml:space="preserve">    </w:t>
            </w:r>
          </w:p>
        </w:tc>
        <w:tc>
          <w:tcPr>
            <w:tcW w:w="3865" w:type="dxa"/>
          </w:tcPr>
          <w:p w:rsidR="00C266BB" w:rsidRPr="00F73AD4" w:rsidRDefault="00C266BB" w:rsidP="002714D1">
            <w:pPr>
              <w:autoSpaceDE w:val="0"/>
              <w:autoSpaceDN w:val="0"/>
              <w:adjustRightInd w:val="0"/>
              <w:jc w:val="both"/>
              <w:rPr>
                <w:i/>
                <w:color w:val="FF0000"/>
              </w:rPr>
            </w:pPr>
          </w:p>
        </w:tc>
      </w:tr>
    </w:tbl>
    <w:p w:rsidR="00BA0F46" w:rsidRDefault="00BA0F46" w:rsidP="00B0444A">
      <w:pPr>
        <w:tabs>
          <w:tab w:val="left" w:pos="567"/>
        </w:tabs>
      </w:pPr>
    </w:p>
    <w:p w:rsidR="00B0444A" w:rsidRPr="00B0444A" w:rsidRDefault="00B0444A" w:rsidP="00B0444A">
      <w:pPr>
        <w:tabs>
          <w:tab w:val="left" w:pos="567"/>
        </w:tabs>
        <w:rPr>
          <w:b/>
        </w:rPr>
      </w:pPr>
    </w:p>
    <w:p w:rsidR="00B0444A" w:rsidRPr="00B0444A" w:rsidRDefault="00BA0F46" w:rsidP="00B0444A">
      <w:pPr>
        <w:numPr>
          <w:ilvl w:val="0"/>
          <w:numId w:val="6"/>
        </w:numPr>
        <w:tabs>
          <w:tab w:val="left" w:pos="284"/>
          <w:tab w:val="left" w:pos="426"/>
        </w:tabs>
        <w:autoSpaceDE w:val="0"/>
        <w:autoSpaceDN w:val="0"/>
        <w:adjustRightInd w:val="0"/>
        <w:ind w:left="0" w:firstLine="0"/>
        <w:jc w:val="both"/>
        <w:rPr>
          <w:lang w:val="de-AT"/>
        </w:rPr>
      </w:pPr>
      <w:r>
        <w:t xml:space="preserve">Die zentralen Einrichtungen für die Umsetzung der Währungspolitik der Europäischen </w:t>
      </w:r>
    </w:p>
    <w:p w:rsidR="00BA0F46" w:rsidRDefault="00BA0F46" w:rsidP="00B0444A">
      <w:pPr>
        <w:tabs>
          <w:tab w:val="left" w:pos="284"/>
          <w:tab w:val="left" w:pos="426"/>
        </w:tabs>
        <w:autoSpaceDE w:val="0"/>
        <w:autoSpaceDN w:val="0"/>
        <w:adjustRightInd w:val="0"/>
        <w:ind w:left="426"/>
        <w:jc w:val="both"/>
        <w:rPr>
          <w:lang w:val="de-AT"/>
        </w:rPr>
      </w:pPr>
      <w:r>
        <w:t xml:space="preserve">Währungsunion sind das </w:t>
      </w:r>
      <w:r>
        <w:rPr>
          <w:b/>
        </w:rPr>
        <w:t>ESZB</w:t>
      </w:r>
      <w:r>
        <w:t xml:space="preserve"> und die </w:t>
      </w:r>
      <w:r>
        <w:rPr>
          <w:b/>
        </w:rPr>
        <w:t>EZB</w:t>
      </w:r>
      <w:r>
        <w:t xml:space="preserve">. Entscheiden Sie bitte durch Ankreuzen, ob die folgenden </w:t>
      </w:r>
      <w:r>
        <w:rPr>
          <w:b/>
        </w:rPr>
        <w:t>Aussagen</w:t>
      </w:r>
      <w:r>
        <w:t xml:space="preserve"> </w:t>
      </w:r>
      <w:r>
        <w:rPr>
          <w:b/>
        </w:rPr>
        <w:t>richtig</w:t>
      </w:r>
      <w:r>
        <w:t xml:space="preserve"> oder </w:t>
      </w:r>
      <w:r>
        <w:rPr>
          <w:b/>
        </w:rPr>
        <w:t>falsch</w:t>
      </w:r>
      <w:r>
        <w:t xml:space="preserve"> sind und </w:t>
      </w:r>
      <w:r>
        <w:rPr>
          <w:b/>
        </w:rPr>
        <w:t xml:space="preserve">stellen </w:t>
      </w:r>
      <w:r>
        <w:t xml:space="preserve">Sie die </w:t>
      </w:r>
      <w:r>
        <w:rPr>
          <w:b/>
        </w:rPr>
        <w:t>falschen Aussagen richtig</w:t>
      </w:r>
      <w:r>
        <w:t>.</w:t>
      </w:r>
      <w:r>
        <w:tab/>
      </w:r>
      <w:r>
        <w:tab/>
      </w:r>
      <w:r>
        <w:tab/>
      </w:r>
      <w:r>
        <w:tab/>
      </w:r>
      <w:r>
        <w:tab/>
      </w:r>
      <w:r>
        <w:tab/>
      </w:r>
      <w:r>
        <w:tab/>
      </w:r>
      <w:r>
        <w:tab/>
      </w:r>
      <w:r>
        <w:tab/>
        <w:t xml:space="preserve">      </w:t>
      </w:r>
    </w:p>
    <w:p w:rsidR="00BA0F46" w:rsidRDefault="00BA0F46" w:rsidP="00BA0F46">
      <w:pPr>
        <w:rPr>
          <w:sz w:val="16"/>
          <w:szCs w:val="16"/>
        </w:rPr>
      </w:pPr>
    </w:p>
    <w:tbl>
      <w:tblPr>
        <w:tblW w:w="9653" w:type="dxa"/>
        <w:tblInd w:w="-5" w:type="dxa"/>
        <w:tblLayout w:type="fixed"/>
        <w:tblLook w:val="04A0" w:firstRow="1" w:lastRow="0" w:firstColumn="1" w:lastColumn="0" w:noHBand="0" w:noVBand="1"/>
      </w:tblPr>
      <w:tblGrid>
        <w:gridCol w:w="4253"/>
        <w:gridCol w:w="923"/>
        <w:gridCol w:w="877"/>
        <w:gridCol w:w="3600"/>
      </w:tblGrid>
      <w:tr w:rsidR="00BA0F46" w:rsidTr="00DF5115">
        <w:tc>
          <w:tcPr>
            <w:tcW w:w="4253"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923" w:type="dxa"/>
            <w:tcBorders>
              <w:top w:val="single" w:sz="4" w:space="0" w:color="000000"/>
              <w:left w:val="single" w:sz="4" w:space="0" w:color="000000"/>
              <w:bottom w:val="single" w:sz="4" w:space="0" w:color="000000"/>
              <w:right w:val="nil"/>
            </w:tcBorders>
            <w:hideMark/>
          </w:tcPr>
          <w:p w:rsidR="00BA0F46" w:rsidRDefault="00BA0F46" w:rsidP="002714D1">
            <w:pPr>
              <w:snapToGrid w:val="0"/>
            </w:pPr>
            <w:r>
              <w:t>Richtig</w:t>
            </w:r>
          </w:p>
        </w:tc>
        <w:tc>
          <w:tcPr>
            <w:tcW w:w="877" w:type="dxa"/>
            <w:tcBorders>
              <w:top w:val="single" w:sz="4" w:space="0" w:color="000000"/>
              <w:left w:val="single" w:sz="4" w:space="0" w:color="000000"/>
              <w:bottom w:val="single" w:sz="4" w:space="0" w:color="000000"/>
              <w:right w:val="nil"/>
            </w:tcBorders>
            <w:hideMark/>
          </w:tcPr>
          <w:p w:rsidR="00BA0F46" w:rsidRDefault="00BA0F46" w:rsidP="002714D1">
            <w:pPr>
              <w:snapToGrid w:val="0"/>
            </w:pPr>
            <w:r>
              <w:t>Falsch</w:t>
            </w:r>
          </w:p>
        </w:tc>
        <w:tc>
          <w:tcPr>
            <w:tcW w:w="3600" w:type="dxa"/>
            <w:tcBorders>
              <w:top w:val="single" w:sz="4" w:space="0" w:color="000000"/>
              <w:left w:val="single" w:sz="4" w:space="0" w:color="000000"/>
              <w:bottom w:val="single" w:sz="4" w:space="0" w:color="000000"/>
              <w:right w:val="single" w:sz="4" w:space="0" w:color="000000"/>
            </w:tcBorders>
            <w:hideMark/>
          </w:tcPr>
          <w:p w:rsidR="00BA0F46" w:rsidRDefault="00BA0F46" w:rsidP="002714D1">
            <w:pPr>
              <w:snapToGrid w:val="0"/>
              <w:jc w:val="center"/>
            </w:pPr>
            <w:r>
              <w:t>Korrektur</w:t>
            </w:r>
          </w:p>
        </w:tc>
      </w:tr>
      <w:tr w:rsidR="00BA0F46" w:rsidTr="00DF5115">
        <w:tc>
          <w:tcPr>
            <w:tcW w:w="4253" w:type="dxa"/>
            <w:tcBorders>
              <w:top w:val="single" w:sz="4" w:space="0" w:color="000000"/>
              <w:left w:val="single" w:sz="4" w:space="0" w:color="000000"/>
              <w:bottom w:val="single" w:sz="4" w:space="0" w:color="000000"/>
              <w:right w:val="nil"/>
            </w:tcBorders>
            <w:hideMark/>
          </w:tcPr>
          <w:p w:rsidR="00BA0F46" w:rsidRDefault="00BA0F46" w:rsidP="00B0444A">
            <w:pPr>
              <w:pStyle w:val="Listenabsatz"/>
              <w:numPr>
                <w:ilvl w:val="0"/>
                <w:numId w:val="7"/>
              </w:numPr>
              <w:tabs>
                <w:tab w:val="left" w:pos="270"/>
              </w:tabs>
              <w:snapToGrid w:val="0"/>
              <w:ind w:left="0" w:hanging="14"/>
              <w:jc w:val="both"/>
            </w:pPr>
            <w:r>
              <w:t>Das Direktorium der EZB sorgt für die Ausführung der Beschlüsse und genehmigt die Ausgabe der Banknoten.</w:t>
            </w:r>
          </w:p>
        </w:tc>
        <w:tc>
          <w:tcPr>
            <w:tcW w:w="923"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877"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3600" w:type="dxa"/>
            <w:tcBorders>
              <w:top w:val="single" w:sz="4" w:space="0" w:color="000000"/>
              <w:left w:val="single" w:sz="4" w:space="0" w:color="000000"/>
              <w:bottom w:val="single" w:sz="4" w:space="0" w:color="000000"/>
              <w:right w:val="single" w:sz="4" w:space="0" w:color="000000"/>
            </w:tcBorders>
          </w:tcPr>
          <w:p w:rsidR="00BA0F46" w:rsidRDefault="00BA0F46" w:rsidP="002714D1">
            <w:pPr>
              <w:snapToGrid w:val="0"/>
              <w:rPr>
                <w:i/>
              </w:rPr>
            </w:pPr>
          </w:p>
        </w:tc>
      </w:tr>
      <w:tr w:rsidR="00BA0F46" w:rsidTr="00DF5115">
        <w:tc>
          <w:tcPr>
            <w:tcW w:w="4253" w:type="dxa"/>
            <w:tcBorders>
              <w:top w:val="single" w:sz="4" w:space="0" w:color="000000"/>
              <w:left w:val="single" w:sz="4" w:space="0" w:color="000000"/>
              <w:bottom w:val="single" w:sz="4" w:space="0" w:color="000000"/>
              <w:right w:val="nil"/>
            </w:tcBorders>
          </w:tcPr>
          <w:p w:rsidR="00BA0F46" w:rsidRDefault="00B0444A" w:rsidP="002714D1">
            <w:pPr>
              <w:snapToGrid w:val="0"/>
              <w:jc w:val="both"/>
            </w:pPr>
            <w:r>
              <w:t>b)</w:t>
            </w:r>
            <w:r w:rsidR="00BA0F46">
              <w:t xml:space="preserve"> In erster Linie verfolgt die EZB das Ziel des Wirtschaftswachstums.</w:t>
            </w:r>
          </w:p>
          <w:p w:rsidR="00BA0F46" w:rsidRDefault="00BA0F46" w:rsidP="002714D1">
            <w:pPr>
              <w:snapToGrid w:val="0"/>
              <w:jc w:val="both"/>
            </w:pPr>
          </w:p>
          <w:p w:rsidR="00BA0F46" w:rsidRDefault="00BA0F46" w:rsidP="002714D1">
            <w:pPr>
              <w:snapToGrid w:val="0"/>
              <w:jc w:val="both"/>
            </w:pPr>
          </w:p>
        </w:tc>
        <w:tc>
          <w:tcPr>
            <w:tcW w:w="923"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877"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3600" w:type="dxa"/>
            <w:tcBorders>
              <w:top w:val="single" w:sz="4" w:space="0" w:color="000000"/>
              <w:left w:val="single" w:sz="4" w:space="0" w:color="000000"/>
              <w:bottom w:val="single" w:sz="4" w:space="0" w:color="000000"/>
              <w:right w:val="single" w:sz="4" w:space="0" w:color="000000"/>
            </w:tcBorders>
          </w:tcPr>
          <w:p w:rsidR="00BA0F46" w:rsidRDefault="00BA0F46" w:rsidP="002714D1">
            <w:pPr>
              <w:rPr>
                <w:i/>
              </w:rPr>
            </w:pPr>
          </w:p>
        </w:tc>
      </w:tr>
      <w:tr w:rsidR="00BA0F46" w:rsidTr="00DF5115">
        <w:tc>
          <w:tcPr>
            <w:tcW w:w="4253" w:type="dxa"/>
            <w:tcBorders>
              <w:top w:val="single" w:sz="4" w:space="0" w:color="000000"/>
              <w:left w:val="single" w:sz="4" w:space="0" w:color="000000"/>
              <w:bottom w:val="single" w:sz="4" w:space="0" w:color="000000"/>
              <w:right w:val="nil"/>
            </w:tcBorders>
          </w:tcPr>
          <w:p w:rsidR="00BA0F46" w:rsidRDefault="00BA0F46" w:rsidP="002714D1">
            <w:pPr>
              <w:pStyle w:val="Listenabsatz"/>
              <w:numPr>
                <w:ilvl w:val="0"/>
                <w:numId w:val="8"/>
              </w:numPr>
              <w:tabs>
                <w:tab w:val="left" w:pos="270"/>
              </w:tabs>
              <w:snapToGrid w:val="0"/>
              <w:ind w:left="-14" w:firstLine="0"/>
              <w:jc w:val="both"/>
            </w:pPr>
            <w:r>
              <w:t>Dem erweiterten Rat gehören</w:t>
            </w:r>
            <w:r w:rsidR="00DF5115">
              <w:t xml:space="preserve"> neben dem EZB-Rat die Präsiden</w:t>
            </w:r>
            <w:r>
              <w:t>ten der Nationalbanken der NICHT-Euroländer an.</w:t>
            </w:r>
          </w:p>
        </w:tc>
        <w:tc>
          <w:tcPr>
            <w:tcW w:w="923"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877"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3600" w:type="dxa"/>
            <w:tcBorders>
              <w:top w:val="single" w:sz="4" w:space="0" w:color="000000"/>
              <w:left w:val="single" w:sz="4" w:space="0" w:color="000000"/>
              <w:bottom w:val="single" w:sz="4" w:space="0" w:color="000000"/>
              <w:right w:val="single" w:sz="4" w:space="0" w:color="000000"/>
            </w:tcBorders>
          </w:tcPr>
          <w:p w:rsidR="00BA0F46" w:rsidRDefault="00BA0F46" w:rsidP="002714D1">
            <w:pPr>
              <w:snapToGrid w:val="0"/>
              <w:rPr>
                <w:i/>
              </w:rPr>
            </w:pPr>
          </w:p>
        </w:tc>
      </w:tr>
      <w:tr w:rsidR="00BA0F46" w:rsidTr="00DF5115">
        <w:tc>
          <w:tcPr>
            <w:tcW w:w="4253" w:type="dxa"/>
            <w:tcBorders>
              <w:top w:val="single" w:sz="4" w:space="0" w:color="000000"/>
              <w:left w:val="single" w:sz="4" w:space="0" w:color="000000"/>
              <w:bottom w:val="single" w:sz="4" w:space="0" w:color="000000"/>
              <w:right w:val="nil"/>
            </w:tcBorders>
          </w:tcPr>
          <w:p w:rsidR="00BA0F46" w:rsidRDefault="00BA0F46" w:rsidP="00B0444A">
            <w:pPr>
              <w:pStyle w:val="Listenabsatz"/>
              <w:numPr>
                <w:ilvl w:val="0"/>
                <w:numId w:val="8"/>
              </w:numPr>
              <w:tabs>
                <w:tab w:val="left" w:pos="270"/>
              </w:tabs>
              <w:snapToGrid w:val="0"/>
              <w:ind w:left="-14" w:firstLine="14"/>
              <w:jc w:val="both"/>
            </w:pPr>
            <w:r>
              <w:t>Der EZB-Rat hat die Aufgabe geldpolitische Entscheidungen zu treffen.</w:t>
            </w:r>
          </w:p>
          <w:p w:rsidR="00BA0F46" w:rsidRDefault="00BA0F46" w:rsidP="002714D1">
            <w:pPr>
              <w:snapToGrid w:val="0"/>
              <w:jc w:val="both"/>
            </w:pPr>
          </w:p>
        </w:tc>
        <w:tc>
          <w:tcPr>
            <w:tcW w:w="923"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877"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3600" w:type="dxa"/>
            <w:tcBorders>
              <w:top w:val="single" w:sz="4" w:space="0" w:color="000000"/>
              <w:left w:val="single" w:sz="4" w:space="0" w:color="000000"/>
              <w:bottom w:val="single" w:sz="4" w:space="0" w:color="000000"/>
              <w:right w:val="single" w:sz="4" w:space="0" w:color="000000"/>
            </w:tcBorders>
          </w:tcPr>
          <w:p w:rsidR="00BA0F46" w:rsidRDefault="00BA0F46" w:rsidP="002714D1">
            <w:pPr>
              <w:snapToGrid w:val="0"/>
              <w:rPr>
                <w:i/>
              </w:rPr>
            </w:pPr>
          </w:p>
        </w:tc>
      </w:tr>
      <w:tr w:rsidR="00BA0F46" w:rsidTr="00DF5115">
        <w:tc>
          <w:tcPr>
            <w:tcW w:w="4253" w:type="dxa"/>
            <w:tcBorders>
              <w:top w:val="single" w:sz="4" w:space="0" w:color="000000"/>
              <w:left w:val="single" w:sz="4" w:space="0" w:color="000000"/>
              <w:bottom w:val="single" w:sz="4" w:space="0" w:color="000000"/>
              <w:right w:val="nil"/>
            </w:tcBorders>
            <w:hideMark/>
          </w:tcPr>
          <w:p w:rsidR="00BA0F46" w:rsidRDefault="00DF5115" w:rsidP="00B0444A">
            <w:pPr>
              <w:pStyle w:val="Listenabsatz"/>
              <w:numPr>
                <w:ilvl w:val="0"/>
                <w:numId w:val="8"/>
              </w:numPr>
              <w:tabs>
                <w:tab w:val="left" w:pos="270"/>
              </w:tabs>
              <w:snapToGrid w:val="0"/>
              <w:ind w:left="0" w:firstLine="0"/>
              <w:jc w:val="both"/>
            </w:pPr>
            <w:r>
              <w:t>Die EZB ist bei der Wahr</w:t>
            </w:r>
            <w:r w:rsidR="00BA0F46">
              <w:t>nehmung ihrer Aufgaben abhängig von den anderen EU Institutionen, jedoch nicht von den nationalen Regierungen.</w:t>
            </w:r>
          </w:p>
        </w:tc>
        <w:tc>
          <w:tcPr>
            <w:tcW w:w="923"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877" w:type="dxa"/>
            <w:tcBorders>
              <w:top w:val="single" w:sz="4" w:space="0" w:color="000000"/>
              <w:left w:val="single" w:sz="4" w:space="0" w:color="000000"/>
              <w:bottom w:val="single" w:sz="4" w:space="0" w:color="000000"/>
              <w:right w:val="nil"/>
            </w:tcBorders>
          </w:tcPr>
          <w:p w:rsidR="00BA0F46" w:rsidRDefault="00BA0F46" w:rsidP="002714D1">
            <w:pPr>
              <w:snapToGrid w:val="0"/>
            </w:pPr>
          </w:p>
        </w:tc>
        <w:tc>
          <w:tcPr>
            <w:tcW w:w="3600" w:type="dxa"/>
            <w:tcBorders>
              <w:top w:val="single" w:sz="4" w:space="0" w:color="000000"/>
              <w:left w:val="single" w:sz="4" w:space="0" w:color="000000"/>
              <w:bottom w:val="single" w:sz="4" w:space="0" w:color="000000"/>
              <w:right w:val="single" w:sz="4" w:space="0" w:color="000000"/>
            </w:tcBorders>
          </w:tcPr>
          <w:p w:rsidR="00BA0F46" w:rsidRDefault="00BA0F46" w:rsidP="002714D1">
            <w:pPr>
              <w:snapToGrid w:val="0"/>
              <w:rPr>
                <w:i/>
              </w:rPr>
            </w:pPr>
          </w:p>
        </w:tc>
      </w:tr>
    </w:tbl>
    <w:p w:rsidR="00C266BB" w:rsidRDefault="00C266BB"/>
    <w:sectPr w:rsidR="00C266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EF" w:rsidRDefault="001811EF" w:rsidP="001811EF">
      <w:r>
        <w:separator/>
      </w:r>
    </w:p>
  </w:endnote>
  <w:endnote w:type="continuationSeparator" w:id="0">
    <w:p w:rsidR="001811EF" w:rsidRDefault="001811EF" w:rsidP="0018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029357"/>
      <w:docPartObj>
        <w:docPartGallery w:val="Page Numbers (Bottom of Page)"/>
        <w:docPartUnique/>
      </w:docPartObj>
    </w:sdtPr>
    <w:sdtEndPr/>
    <w:sdtContent>
      <w:p w:rsidR="001811EF" w:rsidRDefault="001811EF">
        <w:pPr>
          <w:pStyle w:val="Fuzeile"/>
          <w:jc w:val="right"/>
        </w:pPr>
        <w:r>
          <w:fldChar w:fldCharType="begin"/>
        </w:r>
        <w:r>
          <w:instrText>PAGE   \* MERGEFORMAT</w:instrText>
        </w:r>
        <w:r>
          <w:fldChar w:fldCharType="separate"/>
        </w:r>
        <w:r w:rsidR="009832AE">
          <w:rPr>
            <w:noProof/>
          </w:rPr>
          <w:t>2</w:t>
        </w:r>
        <w:r>
          <w:fldChar w:fldCharType="end"/>
        </w:r>
      </w:p>
    </w:sdtContent>
  </w:sdt>
  <w:p w:rsidR="001811EF" w:rsidRDefault="001811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EF" w:rsidRDefault="001811EF" w:rsidP="001811EF">
      <w:r>
        <w:separator/>
      </w:r>
    </w:p>
  </w:footnote>
  <w:footnote w:type="continuationSeparator" w:id="0">
    <w:p w:rsidR="001811EF" w:rsidRDefault="001811EF" w:rsidP="00181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77918"/>
    <w:multiLevelType w:val="hybridMultilevel"/>
    <w:tmpl w:val="A5DA3E70"/>
    <w:lvl w:ilvl="0" w:tplc="0C070017">
      <w:start w:val="3"/>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32A3C8B"/>
    <w:multiLevelType w:val="hybridMultilevel"/>
    <w:tmpl w:val="EB8CFCEC"/>
    <w:lvl w:ilvl="0" w:tplc="99CE0322">
      <w:start w:val="1"/>
      <w:numFmt w:val="decimal"/>
      <w:lvlText w:val="%1)"/>
      <w:lvlJc w:val="left"/>
      <w:pPr>
        <w:ind w:left="720" w:hanging="360"/>
      </w:pPr>
      <w:rPr>
        <w:rFonts w:hint="default"/>
        <w:b w:val="0"/>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C383A"/>
    <w:multiLevelType w:val="hybridMultilevel"/>
    <w:tmpl w:val="B4849BD8"/>
    <w:lvl w:ilvl="0" w:tplc="D9B481F4">
      <w:start w:val="1"/>
      <w:numFmt w:val="decimal"/>
      <w:lvlText w:val="(%1)"/>
      <w:lvlJc w:val="left"/>
      <w:pPr>
        <w:ind w:left="360" w:hanging="360"/>
      </w:pPr>
      <w:rPr>
        <w:rFonts w:hint="default"/>
        <w:b/>
        <w:i w:val="0"/>
        <w:color w:val="auto"/>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7D05314"/>
    <w:multiLevelType w:val="hybridMultilevel"/>
    <w:tmpl w:val="CE32CB46"/>
    <w:lvl w:ilvl="0" w:tplc="6F9C291A">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nsid w:val="39937DC8"/>
    <w:multiLevelType w:val="hybridMultilevel"/>
    <w:tmpl w:val="49EC57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4DF416F"/>
    <w:multiLevelType w:val="hybridMultilevel"/>
    <w:tmpl w:val="9336E3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736A6D73"/>
    <w:multiLevelType w:val="hybridMultilevel"/>
    <w:tmpl w:val="096CD232"/>
    <w:lvl w:ilvl="0" w:tplc="AE904586">
      <w:start w:val="1"/>
      <w:numFmt w:val="decimal"/>
      <w:lvlText w:val="%1."/>
      <w:lvlJc w:val="left"/>
      <w:pPr>
        <w:tabs>
          <w:tab w:val="num" w:pos="360"/>
        </w:tabs>
        <w:ind w:left="360" w:hanging="360"/>
      </w:pPr>
      <w:rPr>
        <w:rFonts w:hint="default"/>
        <w:b w:val="0"/>
        <w:bCs/>
        <w:i w:val="0"/>
        <w:iCs w:val="0"/>
      </w:rPr>
    </w:lvl>
    <w:lvl w:ilvl="1" w:tplc="0407000F">
      <w:start w:val="1"/>
      <w:numFmt w:val="decimal"/>
      <w:lvlText w:val="%2."/>
      <w:lvlJc w:val="left"/>
      <w:pPr>
        <w:tabs>
          <w:tab w:val="num" w:pos="1080"/>
        </w:tabs>
        <w:ind w:left="1080" w:hanging="360"/>
      </w:pPr>
      <w:rPr>
        <w:rFonts w:hint="default"/>
      </w:rPr>
    </w:lvl>
    <w:lvl w:ilvl="2" w:tplc="B14C373E">
      <w:start w:val="1"/>
      <w:numFmt w:val="lowerLetter"/>
      <w:lvlText w:val="%3)"/>
      <w:lvlJc w:val="left"/>
      <w:pPr>
        <w:tabs>
          <w:tab w:val="num" w:pos="1980"/>
        </w:tabs>
        <w:ind w:left="1980" w:hanging="360"/>
      </w:pPr>
      <w:rPr>
        <w:rFonts w:hint="default"/>
        <w:b w:val="0"/>
        <w:bCs/>
      </w:rPr>
    </w:lvl>
    <w:lvl w:ilvl="3" w:tplc="0407000F">
      <w:start w:val="1"/>
      <w:numFmt w:val="decimal"/>
      <w:lvlText w:val="%4."/>
      <w:lvlJc w:val="left"/>
      <w:pPr>
        <w:tabs>
          <w:tab w:val="num" w:pos="2520"/>
        </w:tabs>
        <w:ind w:left="2520" w:hanging="360"/>
      </w:pPr>
    </w:lvl>
    <w:lvl w:ilvl="4" w:tplc="624EE5B4">
      <w:start w:val="1"/>
      <w:numFmt w:val="lowerLetter"/>
      <w:lvlText w:val="(%5)"/>
      <w:lvlJc w:val="left"/>
      <w:pPr>
        <w:tabs>
          <w:tab w:val="num" w:pos="3240"/>
        </w:tabs>
        <w:ind w:left="3240" w:hanging="360"/>
      </w:pPr>
      <w:rPr>
        <w:rFonts w:hint="default"/>
        <w:b w:val="0"/>
        <w:bCs/>
      </w:r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nsid w:val="7D9176EC"/>
    <w:multiLevelType w:val="hybridMultilevel"/>
    <w:tmpl w:val="4A68DE9E"/>
    <w:lvl w:ilvl="0" w:tplc="0C07000F">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3A"/>
    <w:rsid w:val="0012329C"/>
    <w:rsid w:val="001811EF"/>
    <w:rsid w:val="001E543F"/>
    <w:rsid w:val="00394214"/>
    <w:rsid w:val="004D27BF"/>
    <w:rsid w:val="00725E7D"/>
    <w:rsid w:val="00801813"/>
    <w:rsid w:val="00896BD9"/>
    <w:rsid w:val="009832AE"/>
    <w:rsid w:val="00AB4FBD"/>
    <w:rsid w:val="00B0444A"/>
    <w:rsid w:val="00B112FF"/>
    <w:rsid w:val="00BA0F46"/>
    <w:rsid w:val="00BD3C05"/>
    <w:rsid w:val="00C266BB"/>
    <w:rsid w:val="00DF5115"/>
    <w:rsid w:val="00E74B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16B56-5DFE-4D9C-BB88-C6C9F801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4B3A"/>
    <w:pPr>
      <w:spacing w:after="0" w:line="240" w:lineRule="auto"/>
    </w:pPr>
    <w:rPr>
      <w:rFonts w:ascii="Arial" w:eastAsia="Times New Roman"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D3C05"/>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Schreibmaschine">
    <w:name w:val="HTML Typewriter"/>
    <w:rsid w:val="00BD3C05"/>
    <w:rPr>
      <w:rFonts w:ascii="Courier New" w:eastAsia="Times New Roman" w:hAnsi="Courier New" w:cs="Courier New"/>
      <w:sz w:val="20"/>
      <w:szCs w:val="20"/>
    </w:rPr>
  </w:style>
  <w:style w:type="paragraph" w:styleId="Listenabsatz">
    <w:name w:val="List Paragraph"/>
    <w:basedOn w:val="Standard"/>
    <w:uiPriority w:val="34"/>
    <w:qFormat/>
    <w:rsid w:val="00BD3C05"/>
    <w:pPr>
      <w:ind w:left="708"/>
    </w:pPr>
  </w:style>
  <w:style w:type="paragraph" w:styleId="StandardWeb">
    <w:name w:val="Normal (Web)"/>
    <w:basedOn w:val="Standard"/>
    <w:uiPriority w:val="99"/>
    <w:semiHidden/>
    <w:unhideWhenUsed/>
    <w:rsid w:val="00BD3C05"/>
    <w:pPr>
      <w:spacing w:before="100" w:beforeAutospacing="1" w:after="100" w:afterAutospacing="1"/>
    </w:pPr>
    <w:rPr>
      <w:rFonts w:ascii="Times New Roman" w:eastAsiaTheme="minorEastAsia" w:hAnsi="Times New Roman" w:cs="Times New Roman"/>
      <w:sz w:val="24"/>
      <w:szCs w:val="24"/>
      <w:lang w:val="de-AT" w:eastAsia="de-AT"/>
    </w:rPr>
  </w:style>
  <w:style w:type="paragraph" w:styleId="Kopfzeile">
    <w:name w:val="header"/>
    <w:basedOn w:val="Standard"/>
    <w:link w:val="KopfzeileZchn"/>
    <w:uiPriority w:val="99"/>
    <w:unhideWhenUsed/>
    <w:rsid w:val="001811EF"/>
    <w:pPr>
      <w:tabs>
        <w:tab w:val="center" w:pos="4536"/>
        <w:tab w:val="right" w:pos="9072"/>
      </w:tabs>
    </w:pPr>
  </w:style>
  <w:style w:type="character" w:customStyle="1" w:styleId="KopfzeileZchn">
    <w:name w:val="Kopfzeile Zchn"/>
    <w:basedOn w:val="Absatz-Standardschriftart"/>
    <w:link w:val="Kopfzeile"/>
    <w:uiPriority w:val="99"/>
    <w:rsid w:val="001811EF"/>
    <w:rPr>
      <w:rFonts w:ascii="Arial" w:eastAsia="Times New Roman" w:hAnsi="Arial" w:cs="Arial"/>
      <w:lang w:val="de-DE" w:eastAsia="de-DE"/>
    </w:rPr>
  </w:style>
  <w:style w:type="paragraph" w:styleId="Fuzeile">
    <w:name w:val="footer"/>
    <w:basedOn w:val="Standard"/>
    <w:link w:val="FuzeileZchn"/>
    <w:uiPriority w:val="99"/>
    <w:unhideWhenUsed/>
    <w:rsid w:val="001811EF"/>
    <w:pPr>
      <w:tabs>
        <w:tab w:val="center" w:pos="4536"/>
        <w:tab w:val="right" w:pos="9072"/>
      </w:tabs>
    </w:pPr>
  </w:style>
  <w:style w:type="character" w:customStyle="1" w:styleId="FuzeileZchn">
    <w:name w:val="Fußzeile Zchn"/>
    <w:basedOn w:val="Absatz-Standardschriftart"/>
    <w:link w:val="Fuzeile"/>
    <w:uiPriority w:val="99"/>
    <w:rsid w:val="001811EF"/>
    <w:rPr>
      <w:rFonts w:ascii="Arial" w:eastAsia="Times New Roman" w:hAnsi="Arial" w:cs="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893</Words>
  <Characters>5629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Gottfried Koegler</dc:creator>
  <cp:keywords/>
  <dc:description/>
  <cp:lastModifiedBy>Gottfried Koegler</cp:lastModifiedBy>
  <cp:revision>2</cp:revision>
  <dcterms:created xsi:type="dcterms:W3CDTF">2021-05-27T04:40:00Z</dcterms:created>
  <dcterms:modified xsi:type="dcterms:W3CDTF">2021-05-27T04:40:00Z</dcterms:modified>
</cp:coreProperties>
</file>