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EB1" w:rsidRDefault="00800578" w:rsidP="00800578">
      <w:pPr>
        <w:pBdr>
          <w:top w:val="single" w:sz="4" w:space="1" w:color="auto"/>
          <w:left w:val="single" w:sz="4" w:space="4" w:color="auto"/>
          <w:bottom w:val="single" w:sz="4" w:space="1" w:color="auto"/>
          <w:right w:val="single" w:sz="4" w:space="4" w:color="auto"/>
        </w:pBdr>
        <w:tabs>
          <w:tab w:val="right" w:pos="9072"/>
        </w:tabs>
        <w:rPr>
          <w:lang w:val="de-DE"/>
        </w:rPr>
      </w:pPr>
      <w:r>
        <w:rPr>
          <w:lang w:val="de-DE"/>
        </w:rPr>
        <w:t>PH-Linz: LV Österreich 1</w:t>
      </w:r>
      <w:r>
        <w:rPr>
          <w:lang w:val="de-DE"/>
        </w:rPr>
        <w:tab/>
        <w:t>WS 2013/14</w:t>
      </w:r>
    </w:p>
    <w:tbl>
      <w:tblPr>
        <w:tblStyle w:val="Tabellengitternetz"/>
        <w:tblW w:w="9496" w:type="dxa"/>
        <w:tblLook w:val="04A0"/>
      </w:tblPr>
      <w:tblGrid>
        <w:gridCol w:w="534"/>
        <w:gridCol w:w="3969"/>
        <w:gridCol w:w="1638"/>
        <w:gridCol w:w="3071"/>
        <w:gridCol w:w="284"/>
      </w:tblGrid>
      <w:tr w:rsidR="00CB3596" w:rsidRPr="007F1813" w:rsidTr="009D357C">
        <w:tc>
          <w:tcPr>
            <w:tcW w:w="534" w:type="dxa"/>
            <w:tcBorders>
              <w:top w:val="nil"/>
              <w:left w:val="nil"/>
              <w:bottom w:val="nil"/>
              <w:right w:val="nil"/>
            </w:tcBorders>
          </w:tcPr>
          <w:p w:rsidR="00CB3596" w:rsidRDefault="00CB3596">
            <w:pPr>
              <w:rPr>
                <w:lang w:val="de-DE"/>
              </w:rPr>
            </w:pPr>
          </w:p>
        </w:tc>
        <w:tc>
          <w:tcPr>
            <w:tcW w:w="3969" w:type="dxa"/>
            <w:tcBorders>
              <w:top w:val="nil"/>
              <w:left w:val="nil"/>
              <w:bottom w:val="nil"/>
              <w:right w:val="nil"/>
            </w:tcBorders>
          </w:tcPr>
          <w:p w:rsidR="00CB3596" w:rsidRPr="00CB3596" w:rsidRDefault="00CB3596">
            <w:pPr>
              <w:rPr>
                <w:b/>
                <w:smallCaps/>
                <w:lang w:val="de-DE"/>
              </w:rPr>
            </w:pPr>
            <w:r w:rsidRPr="00CB3596">
              <w:rPr>
                <w:b/>
                <w:smallCaps/>
                <w:lang w:val="de-DE"/>
              </w:rPr>
              <w:t>Standort</w:t>
            </w:r>
          </w:p>
          <w:p w:rsidR="00CB3596" w:rsidRPr="00CB3596" w:rsidRDefault="00CB3596" w:rsidP="00CB3596">
            <w:pPr>
              <w:spacing w:line="480" w:lineRule="auto"/>
              <w:rPr>
                <w:lang w:val="de-DE"/>
              </w:rPr>
            </w:pPr>
            <w:r>
              <w:rPr>
                <w:lang w:val="de-DE"/>
              </w:rPr>
              <w:t>Hauptort des Ausschnitts, Bundesland</w:t>
            </w:r>
          </w:p>
          <w:p w:rsidR="00CB3596" w:rsidRPr="00CB3596" w:rsidRDefault="00CB3596" w:rsidP="00CB3596">
            <w:pPr>
              <w:spacing w:line="480" w:lineRule="auto"/>
              <w:rPr>
                <w:lang w:val="de-DE"/>
              </w:rPr>
            </w:pPr>
            <w:proofErr w:type="spellStart"/>
            <w:r w:rsidRPr="00CB3596">
              <w:rPr>
                <w:lang w:val="de-DE"/>
              </w:rPr>
              <w:t>gg</w:t>
            </w:r>
            <w:proofErr w:type="spellEnd"/>
            <w:r w:rsidRPr="00CB3596">
              <w:rPr>
                <w:lang w:val="de-DE"/>
              </w:rPr>
              <w:t>. Koordinaten des Mittelpunktes</w:t>
            </w:r>
          </w:p>
          <w:p w:rsidR="00CB3596" w:rsidRPr="006239FE" w:rsidRDefault="00CB3596" w:rsidP="00CB3596">
            <w:pPr>
              <w:spacing w:line="480" w:lineRule="auto"/>
              <w:rPr>
                <w:smallCaps/>
                <w:lang w:val="de-DE"/>
              </w:rPr>
            </w:pPr>
            <w:r w:rsidRPr="00CB3596">
              <w:rPr>
                <w:lang w:val="de-DE"/>
              </w:rPr>
              <w:t>Länge und Breite des Ausschnitts</w:t>
            </w:r>
            <w:r w:rsidR="009D357C">
              <w:rPr>
                <w:lang w:val="de-DE"/>
              </w:rPr>
              <w:t xml:space="preserve"> (in km)</w:t>
            </w:r>
          </w:p>
        </w:tc>
        <w:tc>
          <w:tcPr>
            <w:tcW w:w="4993" w:type="dxa"/>
            <w:gridSpan w:val="3"/>
            <w:tcBorders>
              <w:top w:val="nil"/>
              <w:left w:val="nil"/>
              <w:bottom w:val="nil"/>
              <w:right w:val="nil"/>
            </w:tcBorders>
          </w:tcPr>
          <w:p w:rsidR="00CB3596" w:rsidRDefault="00CB3596">
            <w:pPr>
              <w:rPr>
                <w:lang w:val="de-DE"/>
              </w:rPr>
            </w:pPr>
          </w:p>
          <w:p w:rsidR="00CB3596" w:rsidRPr="007F1813" w:rsidRDefault="007F1813" w:rsidP="00CB3596">
            <w:pPr>
              <w:tabs>
                <w:tab w:val="left" w:leader="dot" w:pos="4777"/>
              </w:tabs>
              <w:spacing w:line="480" w:lineRule="auto"/>
              <w:rPr>
                <w:lang w:val="en-US"/>
              </w:rPr>
            </w:pPr>
            <w:proofErr w:type="spellStart"/>
            <w:r w:rsidRPr="007F1813">
              <w:rPr>
                <w:lang w:val="en-US"/>
              </w:rPr>
              <w:t>Sölden</w:t>
            </w:r>
            <w:proofErr w:type="spellEnd"/>
            <w:r w:rsidRPr="007F1813">
              <w:rPr>
                <w:lang w:val="en-US"/>
              </w:rPr>
              <w:t>-Vent, Tirol</w:t>
            </w:r>
            <w:r w:rsidR="00CB3596" w:rsidRPr="007F1813">
              <w:rPr>
                <w:lang w:val="en-US"/>
              </w:rPr>
              <w:tab/>
            </w:r>
          </w:p>
          <w:p w:rsidR="00CB3596" w:rsidRPr="00FE61A0" w:rsidRDefault="007F1813" w:rsidP="00CB3596">
            <w:pPr>
              <w:tabs>
                <w:tab w:val="left" w:leader="dot" w:pos="4777"/>
              </w:tabs>
              <w:spacing w:line="480" w:lineRule="auto"/>
              <w:rPr>
                <w:lang w:val="en-US"/>
              </w:rPr>
            </w:pPr>
            <w:r w:rsidRPr="00FE61A0">
              <w:rPr>
                <w:lang w:val="en-US"/>
              </w:rPr>
              <w:t>46°58’16.20“ N – 11°00´22.89” O</w:t>
            </w:r>
            <w:r w:rsidR="00CB3596" w:rsidRPr="00FE61A0">
              <w:rPr>
                <w:lang w:val="en-US"/>
              </w:rPr>
              <w:tab/>
            </w:r>
          </w:p>
          <w:p w:rsidR="00CB3596" w:rsidRPr="007F1813" w:rsidRDefault="007F1813" w:rsidP="00CB3596">
            <w:pPr>
              <w:tabs>
                <w:tab w:val="left" w:leader="dot" w:pos="4777"/>
              </w:tabs>
              <w:spacing w:line="480" w:lineRule="auto"/>
              <w:rPr>
                <w:lang w:val="de-DE"/>
              </w:rPr>
            </w:pPr>
            <w:r w:rsidRPr="007F1813">
              <w:rPr>
                <w:lang w:val="de-DE"/>
              </w:rPr>
              <w:t>Länge: 40km, Breite:</w:t>
            </w:r>
            <w:r>
              <w:rPr>
                <w:lang w:val="de-DE"/>
              </w:rPr>
              <w:t xml:space="preserve"> 23km</w:t>
            </w:r>
            <w:r w:rsidR="00CB3596" w:rsidRPr="007F1813">
              <w:rPr>
                <w:lang w:val="de-DE"/>
              </w:rPr>
              <w:tab/>
            </w:r>
          </w:p>
        </w:tc>
      </w:tr>
      <w:tr w:rsidR="00CB3596" w:rsidRPr="007F1813" w:rsidTr="009D357C">
        <w:trPr>
          <w:gridAfter w:val="1"/>
          <w:wAfter w:w="284" w:type="dxa"/>
        </w:trPr>
        <w:tc>
          <w:tcPr>
            <w:tcW w:w="534" w:type="dxa"/>
            <w:tcBorders>
              <w:top w:val="nil"/>
              <w:left w:val="nil"/>
              <w:bottom w:val="nil"/>
              <w:right w:val="nil"/>
            </w:tcBorders>
          </w:tcPr>
          <w:p w:rsidR="00CB3596" w:rsidRPr="007F1813" w:rsidRDefault="00CB3596">
            <w:pPr>
              <w:rPr>
                <w:lang w:val="de-DE"/>
              </w:rPr>
            </w:pPr>
          </w:p>
        </w:tc>
        <w:tc>
          <w:tcPr>
            <w:tcW w:w="5607" w:type="dxa"/>
            <w:gridSpan w:val="2"/>
            <w:tcBorders>
              <w:top w:val="nil"/>
              <w:left w:val="nil"/>
              <w:bottom w:val="nil"/>
              <w:right w:val="nil"/>
            </w:tcBorders>
          </w:tcPr>
          <w:p w:rsidR="00CB3596" w:rsidRPr="007F1813" w:rsidRDefault="00CB3596">
            <w:pPr>
              <w:rPr>
                <w:smallCaps/>
                <w:lang w:val="de-DE"/>
              </w:rPr>
            </w:pPr>
          </w:p>
        </w:tc>
        <w:tc>
          <w:tcPr>
            <w:tcW w:w="3071" w:type="dxa"/>
            <w:tcBorders>
              <w:top w:val="nil"/>
              <w:left w:val="nil"/>
              <w:bottom w:val="nil"/>
              <w:right w:val="nil"/>
            </w:tcBorders>
          </w:tcPr>
          <w:p w:rsidR="00CB3596" w:rsidRPr="007F1813" w:rsidRDefault="00CB3596">
            <w:pPr>
              <w:rPr>
                <w:lang w:val="de-DE"/>
              </w:rPr>
            </w:pPr>
          </w:p>
        </w:tc>
      </w:tr>
      <w:tr w:rsidR="006239FE" w:rsidTr="009D357C">
        <w:trPr>
          <w:gridAfter w:val="1"/>
          <w:wAfter w:w="284" w:type="dxa"/>
        </w:trPr>
        <w:tc>
          <w:tcPr>
            <w:tcW w:w="534" w:type="dxa"/>
            <w:tcBorders>
              <w:top w:val="nil"/>
              <w:left w:val="nil"/>
              <w:right w:val="nil"/>
            </w:tcBorders>
          </w:tcPr>
          <w:p w:rsidR="006239FE" w:rsidRPr="007F1813" w:rsidRDefault="006239FE">
            <w:pPr>
              <w:rPr>
                <w:lang w:val="de-DE"/>
              </w:rPr>
            </w:pPr>
          </w:p>
        </w:tc>
        <w:tc>
          <w:tcPr>
            <w:tcW w:w="5607" w:type="dxa"/>
            <w:gridSpan w:val="2"/>
            <w:tcBorders>
              <w:top w:val="nil"/>
              <w:left w:val="nil"/>
              <w:right w:val="nil"/>
            </w:tcBorders>
          </w:tcPr>
          <w:p w:rsidR="006239FE" w:rsidRDefault="006239FE">
            <w:pPr>
              <w:rPr>
                <w:smallCaps/>
                <w:lang w:val="de-DE"/>
              </w:rPr>
            </w:pPr>
            <w:r w:rsidRPr="006239FE">
              <w:rPr>
                <w:smallCaps/>
                <w:lang w:val="de-DE"/>
              </w:rPr>
              <w:t>Beschreibung</w:t>
            </w:r>
            <w:r>
              <w:rPr>
                <w:smallCaps/>
                <w:lang w:val="de-DE"/>
              </w:rPr>
              <w:t xml:space="preserve"> –Raumbegriff 1 </w:t>
            </w:r>
            <w:r w:rsidR="00800578">
              <w:rPr>
                <w:smallCaps/>
                <w:lang w:val="de-DE"/>
              </w:rPr>
              <w:t>–</w:t>
            </w:r>
            <w:r>
              <w:rPr>
                <w:smallCaps/>
                <w:lang w:val="de-DE"/>
              </w:rPr>
              <w:t xml:space="preserve"> Containerraum</w:t>
            </w:r>
          </w:p>
          <w:p w:rsidR="00800578" w:rsidRPr="006239FE" w:rsidRDefault="00800578" w:rsidP="00800578">
            <w:pPr>
              <w:rPr>
                <w:smallCaps/>
                <w:lang w:val="de-DE"/>
              </w:rPr>
            </w:pPr>
            <w:r>
              <w:rPr>
                <w:smallCaps/>
                <w:lang w:val="de-DE"/>
              </w:rPr>
              <w:t>Erkennen der Raumstruktur – Raumbegriff 2</w:t>
            </w:r>
          </w:p>
        </w:tc>
        <w:tc>
          <w:tcPr>
            <w:tcW w:w="3071" w:type="dxa"/>
            <w:tcBorders>
              <w:top w:val="nil"/>
              <w:left w:val="nil"/>
              <w:right w:val="nil"/>
            </w:tcBorders>
          </w:tcPr>
          <w:p w:rsidR="006239FE" w:rsidRDefault="006239FE">
            <w:pPr>
              <w:rPr>
                <w:lang w:val="de-DE"/>
              </w:rPr>
            </w:pPr>
          </w:p>
        </w:tc>
      </w:tr>
      <w:tr w:rsidR="006239FE" w:rsidTr="009D357C">
        <w:trPr>
          <w:gridAfter w:val="1"/>
          <w:wAfter w:w="284" w:type="dxa"/>
        </w:trPr>
        <w:tc>
          <w:tcPr>
            <w:tcW w:w="534" w:type="dxa"/>
          </w:tcPr>
          <w:p w:rsidR="006239FE" w:rsidRDefault="00800578">
            <w:pPr>
              <w:rPr>
                <w:lang w:val="de-DE"/>
              </w:rPr>
            </w:pPr>
            <w:r>
              <w:rPr>
                <w:lang w:val="de-DE"/>
              </w:rPr>
              <w:t>01</w:t>
            </w:r>
          </w:p>
        </w:tc>
        <w:tc>
          <w:tcPr>
            <w:tcW w:w="5607" w:type="dxa"/>
            <w:gridSpan w:val="2"/>
          </w:tcPr>
          <w:p w:rsidR="00800578" w:rsidRDefault="00800578" w:rsidP="006239FE">
            <w:pPr>
              <w:rPr>
                <w:lang w:val="de-DE"/>
              </w:rPr>
            </w:pPr>
            <w:r w:rsidRPr="00800578">
              <w:rPr>
                <w:b/>
                <w:lang w:val="de-DE"/>
              </w:rPr>
              <w:t>Reliefform</w:t>
            </w:r>
            <w:r>
              <w:rPr>
                <w:lang w:val="de-DE"/>
              </w:rPr>
              <w:t xml:space="preserve"> (Kategorien für Österreich &amp; Europa)</w:t>
            </w:r>
          </w:p>
          <w:p w:rsidR="00800578" w:rsidRDefault="006239FE" w:rsidP="00800578">
            <w:pPr>
              <w:pStyle w:val="Listenabsatz"/>
              <w:numPr>
                <w:ilvl w:val="0"/>
                <w:numId w:val="6"/>
              </w:numPr>
              <w:rPr>
                <w:lang w:val="de-DE"/>
              </w:rPr>
            </w:pPr>
            <w:r w:rsidRPr="00800578">
              <w:rPr>
                <w:lang w:val="de-DE"/>
              </w:rPr>
              <w:t>Hochgebirge</w:t>
            </w:r>
          </w:p>
          <w:p w:rsidR="00800578" w:rsidRDefault="006239FE" w:rsidP="00800578">
            <w:pPr>
              <w:pStyle w:val="Listenabsatz"/>
              <w:numPr>
                <w:ilvl w:val="0"/>
                <w:numId w:val="6"/>
              </w:numPr>
              <w:rPr>
                <w:lang w:val="de-DE"/>
              </w:rPr>
            </w:pPr>
            <w:r w:rsidRPr="00800578">
              <w:rPr>
                <w:lang w:val="de-DE"/>
              </w:rPr>
              <w:t>Mittelgebirge</w:t>
            </w:r>
          </w:p>
          <w:p w:rsidR="00800578" w:rsidRDefault="00800578" w:rsidP="00800578">
            <w:pPr>
              <w:pStyle w:val="Listenabsatz"/>
              <w:numPr>
                <w:ilvl w:val="0"/>
                <w:numId w:val="6"/>
              </w:numPr>
              <w:rPr>
                <w:lang w:val="de-DE"/>
              </w:rPr>
            </w:pPr>
            <w:r>
              <w:rPr>
                <w:lang w:val="de-DE"/>
              </w:rPr>
              <w:t>H</w:t>
            </w:r>
            <w:r w:rsidR="006239FE" w:rsidRPr="00800578">
              <w:rPr>
                <w:lang w:val="de-DE"/>
              </w:rPr>
              <w:t>ügelland</w:t>
            </w:r>
          </w:p>
          <w:p w:rsidR="006239FE" w:rsidRPr="00800578" w:rsidRDefault="006239FE" w:rsidP="00800578">
            <w:pPr>
              <w:pStyle w:val="Listenabsatz"/>
              <w:numPr>
                <w:ilvl w:val="0"/>
                <w:numId w:val="6"/>
              </w:numPr>
              <w:rPr>
                <w:lang w:val="de-DE"/>
              </w:rPr>
            </w:pPr>
            <w:r w:rsidRPr="00800578">
              <w:rPr>
                <w:lang w:val="de-DE"/>
              </w:rPr>
              <w:t xml:space="preserve">Ebene </w:t>
            </w:r>
          </w:p>
        </w:tc>
        <w:tc>
          <w:tcPr>
            <w:tcW w:w="3071" w:type="dxa"/>
          </w:tcPr>
          <w:p w:rsidR="006239FE" w:rsidRDefault="007F1813">
            <w:pPr>
              <w:rPr>
                <w:lang w:val="de-DE"/>
              </w:rPr>
            </w:pPr>
            <w:r>
              <w:rPr>
                <w:lang w:val="de-DE"/>
              </w:rPr>
              <w:t>Die Region Sölden-</w:t>
            </w:r>
            <w:proofErr w:type="spellStart"/>
            <w:r>
              <w:rPr>
                <w:lang w:val="de-DE"/>
              </w:rPr>
              <w:t>Vent</w:t>
            </w:r>
            <w:proofErr w:type="spellEnd"/>
            <w:r>
              <w:rPr>
                <w:lang w:val="de-DE"/>
              </w:rPr>
              <w:t xml:space="preserve"> liegt in einem Hochgebirge, in den </w:t>
            </w:r>
            <w:r w:rsidR="00B7564B">
              <w:rPr>
                <w:lang w:val="de-DE"/>
              </w:rPr>
              <w:t>Ötztaler Alpen</w:t>
            </w:r>
            <w:r w:rsidR="00FE61A0">
              <w:rPr>
                <w:lang w:val="de-DE"/>
              </w:rPr>
              <w:t>.</w:t>
            </w:r>
          </w:p>
        </w:tc>
      </w:tr>
      <w:tr w:rsidR="006239FE" w:rsidTr="009D357C">
        <w:trPr>
          <w:gridAfter w:val="1"/>
          <w:wAfter w:w="284" w:type="dxa"/>
        </w:trPr>
        <w:tc>
          <w:tcPr>
            <w:tcW w:w="534" w:type="dxa"/>
          </w:tcPr>
          <w:p w:rsidR="006239FE" w:rsidRDefault="00800578">
            <w:pPr>
              <w:rPr>
                <w:lang w:val="de-DE"/>
              </w:rPr>
            </w:pPr>
            <w:r>
              <w:rPr>
                <w:lang w:val="de-DE"/>
              </w:rPr>
              <w:t>02</w:t>
            </w:r>
          </w:p>
        </w:tc>
        <w:tc>
          <w:tcPr>
            <w:tcW w:w="5607" w:type="dxa"/>
            <w:gridSpan w:val="2"/>
          </w:tcPr>
          <w:p w:rsidR="006239FE" w:rsidRDefault="006239FE">
            <w:pPr>
              <w:rPr>
                <w:lang w:val="de-DE"/>
              </w:rPr>
            </w:pPr>
            <w:r w:rsidRPr="00800578">
              <w:rPr>
                <w:b/>
                <w:lang w:val="de-DE"/>
              </w:rPr>
              <w:t>Höhenlage</w:t>
            </w:r>
            <w:r>
              <w:rPr>
                <w:lang w:val="de-DE"/>
              </w:rPr>
              <w:t xml:space="preserve"> (in 100er Metern)</w:t>
            </w:r>
          </w:p>
          <w:p w:rsidR="006239FE" w:rsidRDefault="006239FE" w:rsidP="006239FE">
            <w:pPr>
              <w:pStyle w:val="Listenabsatz"/>
              <w:numPr>
                <w:ilvl w:val="0"/>
                <w:numId w:val="1"/>
              </w:numPr>
              <w:rPr>
                <w:lang w:val="de-DE"/>
              </w:rPr>
            </w:pPr>
            <w:r>
              <w:rPr>
                <w:lang w:val="de-DE"/>
              </w:rPr>
              <w:t>Höchster Punkt</w:t>
            </w:r>
          </w:p>
          <w:p w:rsidR="006239FE" w:rsidRDefault="006239FE" w:rsidP="006239FE">
            <w:pPr>
              <w:pStyle w:val="Listenabsatz"/>
              <w:numPr>
                <w:ilvl w:val="0"/>
                <w:numId w:val="1"/>
              </w:numPr>
              <w:rPr>
                <w:lang w:val="de-DE"/>
              </w:rPr>
            </w:pPr>
            <w:r>
              <w:rPr>
                <w:lang w:val="de-DE"/>
              </w:rPr>
              <w:t>Tiefster Punkt</w:t>
            </w:r>
          </w:p>
          <w:p w:rsidR="00800578" w:rsidRPr="006239FE" w:rsidRDefault="00800578" w:rsidP="006239FE">
            <w:pPr>
              <w:pStyle w:val="Listenabsatz"/>
              <w:numPr>
                <w:ilvl w:val="0"/>
                <w:numId w:val="1"/>
              </w:numPr>
              <w:rPr>
                <w:lang w:val="de-DE"/>
              </w:rPr>
            </w:pPr>
            <w:r>
              <w:rPr>
                <w:lang w:val="de-DE"/>
              </w:rPr>
              <w:t>durchschnittlich zwischen …. und …. m</w:t>
            </w:r>
          </w:p>
        </w:tc>
        <w:tc>
          <w:tcPr>
            <w:tcW w:w="3071" w:type="dxa"/>
          </w:tcPr>
          <w:p w:rsidR="006239FE" w:rsidRDefault="00B7564B">
            <w:pPr>
              <w:rPr>
                <w:lang w:val="de-DE"/>
              </w:rPr>
            </w:pPr>
            <w:r>
              <w:rPr>
                <w:lang w:val="de-DE"/>
              </w:rPr>
              <w:t>3413m</w:t>
            </w:r>
            <w:r w:rsidR="005E5F7B">
              <w:rPr>
                <w:lang w:val="de-DE"/>
              </w:rPr>
              <w:t xml:space="preserve"> = Höchster Punkt</w:t>
            </w:r>
          </w:p>
          <w:p w:rsidR="005E5F7B" w:rsidRDefault="005E5F7B">
            <w:pPr>
              <w:rPr>
                <w:lang w:val="de-DE"/>
              </w:rPr>
            </w:pPr>
            <w:r>
              <w:rPr>
                <w:lang w:val="de-DE"/>
              </w:rPr>
              <w:t>1207</w:t>
            </w:r>
            <w:r w:rsidR="0003129A">
              <w:rPr>
                <w:lang w:val="de-DE"/>
              </w:rPr>
              <w:t>m</w:t>
            </w:r>
            <w:r>
              <w:rPr>
                <w:lang w:val="de-DE"/>
              </w:rPr>
              <w:t xml:space="preserve"> = Tiefster Punkt, im Tal des Ortes Sölden</w:t>
            </w:r>
          </w:p>
          <w:p w:rsidR="005E5F7B" w:rsidRDefault="005E5F7B">
            <w:pPr>
              <w:rPr>
                <w:lang w:val="de-DE"/>
              </w:rPr>
            </w:pPr>
            <w:r>
              <w:rPr>
                <w:lang w:val="de-DE"/>
              </w:rPr>
              <w:t>Durchschnittlich zwischen 1500 und 3000m</w:t>
            </w:r>
          </w:p>
        </w:tc>
      </w:tr>
      <w:tr w:rsidR="006239FE" w:rsidTr="009D357C">
        <w:trPr>
          <w:gridAfter w:val="1"/>
          <w:wAfter w:w="284" w:type="dxa"/>
        </w:trPr>
        <w:tc>
          <w:tcPr>
            <w:tcW w:w="534" w:type="dxa"/>
          </w:tcPr>
          <w:p w:rsidR="006239FE" w:rsidRDefault="00800578">
            <w:pPr>
              <w:rPr>
                <w:lang w:val="de-DE"/>
              </w:rPr>
            </w:pPr>
            <w:r>
              <w:rPr>
                <w:lang w:val="de-DE"/>
              </w:rPr>
              <w:t>03</w:t>
            </w:r>
          </w:p>
        </w:tc>
        <w:tc>
          <w:tcPr>
            <w:tcW w:w="5607" w:type="dxa"/>
            <w:gridSpan w:val="2"/>
          </w:tcPr>
          <w:p w:rsidR="006239FE" w:rsidRDefault="006239FE">
            <w:pPr>
              <w:rPr>
                <w:b/>
                <w:lang w:val="de-DE"/>
              </w:rPr>
            </w:pPr>
            <w:r w:rsidRPr="00800578">
              <w:rPr>
                <w:b/>
                <w:lang w:val="de-DE"/>
              </w:rPr>
              <w:t>Reliefenergie – relative Höhe</w:t>
            </w:r>
          </w:p>
          <w:p w:rsidR="00630F6B" w:rsidRDefault="00630F6B">
            <w:pPr>
              <w:rPr>
                <w:b/>
                <w:lang w:val="de-DE"/>
              </w:rPr>
            </w:pPr>
          </w:p>
          <w:p w:rsidR="00630F6B" w:rsidRPr="00800578" w:rsidRDefault="00630F6B">
            <w:pPr>
              <w:rPr>
                <w:b/>
                <w:lang w:val="de-DE"/>
              </w:rPr>
            </w:pPr>
          </w:p>
        </w:tc>
        <w:tc>
          <w:tcPr>
            <w:tcW w:w="3071" w:type="dxa"/>
          </w:tcPr>
          <w:p w:rsidR="006239FE" w:rsidRDefault="005E5F7B">
            <w:pPr>
              <w:rPr>
                <w:lang w:val="de-DE"/>
              </w:rPr>
            </w:pPr>
            <w:r>
              <w:rPr>
                <w:lang w:val="de-DE"/>
              </w:rPr>
              <w:t>1500m beträgt die Reliefenergie</w:t>
            </w:r>
            <w:r w:rsidR="00FE61A0">
              <w:rPr>
                <w:lang w:val="de-DE"/>
              </w:rPr>
              <w:t xml:space="preserve"> durchschnittlich.</w:t>
            </w:r>
          </w:p>
        </w:tc>
      </w:tr>
      <w:tr w:rsidR="006239FE" w:rsidTr="009D357C">
        <w:trPr>
          <w:gridAfter w:val="1"/>
          <w:wAfter w:w="284" w:type="dxa"/>
        </w:trPr>
        <w:tc>
          <w:tcPr>
            <w:tcW w:w="534" w:type="dxa"/>
          </w:tcPr>
          <w:p w:rsidR="006239FE" w:rsidRDefault="00800578">
            <w:pPr>
              <w:rPr>
                <w:lang w:val="de-DE"/>
              </w:rPr>
            </w:pPr>
            <w:r>
              <w:rPr>
                <w:lang w:val="de-DE"/>
              </w:rPr>
              <w:t>04</w:t>
            </w:r>
          </w:p>
        </w:tc>
        <w:tc>
          <w:tcPr>
            <w:tcW w:w="5607" w:type="dxa"/>
            <w:gridSpan w:val="2"/>
          </w:tcPr>
          <w:p w:rsidR="006239FE" w:rsidRPr="00800578" w:rsidRDefault="00800578">
            <w:pPr>
              <w:rPr>
                <w:b/>
                <w:lang w:val="de-DE"/>
              </w:rPr>
            </w:pPr>
            <w:r>
              <w:rPr>
                <w:b/>
                <w:lang w:val="de-DE"/>
              </w:rPr>
              <w:t>Raum</w:t>
            </w:r>
            <w:r w:rsidR="006239FE" w:rsidRPr="00800578">
              <w:rPr>
                <w:b/>
                <w:lang w:val="de-DE"/>
              </w:rPr>
              <w:t>nutzung</w:t>
            </w:r>
          </w:p>
          <w:p w:rsidR="00800578" w:rsidRDefault="00800578" w:rsidP="006239FE">
            <w:pPr>
              <w:pStyle w:val="Listenabsatz"/>
              <w:numPr>
                <w:ilvl w:val="0"/>
                <w:numId w:val="2"/>
              </w:numPr>
              <w:rPr>
                <w:lang w:val="de-DE"/>
              </w:rPr>
            </w:pPr>
            <w:r>
              <w:rPr>
                <w:lang w:val="de-DE"/>
              </w:rPr>
              <w:t xml:space="preserve">Ödland </w:t>
            </w:r>
          </w:p>
          <w:p w:rsidR="006239FE" w:rsidRDefault="006239FE" w:rsidP="006239FE">
            <w:pPr>
              <w:pStyle w:val="Listenabsatz"/>
              <w:numPr>
                <w:ilvl w:val="0"/>
                <w:numId w:val="2"/>
              </w:numPr>
              <w:rPr>
                <w:lang w:val="de-DE"/>
              </w:rPr>
            </w:pPr>
            <w:r>
              <w:rPr>
                <w:lang w:val="de-DE"/>
              </w:rPr>
              <w:t>Wald</w:t>
            </w:r>
          </w:p>
          <w:p w:rsidR="006239FE" w:rsidRDefault="006239FE" w:rsidP="006239FE">
            <w:pPr>
              <w:pStyle w:val="Listenabsatz"/>
              <w:numPr>
                <w:ilvl w:val="0"/>
                <w:numId w:val="2"/>
              </w:numPr>
              <w:rPr>
                <w:lang w:val="de-DE"/>
              </w:rPr>
            </w:pPr>
            <w:r>
              <w:rPr>
                <w:lang w:val="de-DE"/>
              </w:rPr>
              <w:t>Wiese</w:t>
            </w:r>
          </w:p>
          <w:p w:rsidR="006239FE" w:rsidRDefault="006239FE" w:rsidP="006239FE">
            <w:pPr>
              <w:pStyle w:val="Listenabsatz"/>
              <w:numPr>
                <w:ilvl w:val="0"/>
                <w:numId w:val="2"/>
              </w:numPr>
              <w:rPr>
                <w:lang w:val="de-DE"/>
              </w:rPr>
            </w:pPr>
            <w:r>
              <w:rPr>
                <w:lang w:val="de-DE"/>
              </w:rPr>
              <w:t>Felder</w:t>
            </w:r>
            <w:r w:rsidR="00800578">
              <w:rPr>
                <w:lang w:val="de-DE"/>
              </w:rPr>
              <w:t>/Äcker</w:t>
            </w:r>
            <w:r>
              <w:rPr>
                <w:lang w:val="de-DE"/>
              </w:rPr>
              <w:t>, Flurformen</w:t>
            </w:r>
            <w:r w:rsidR="00800578">
              <w:rPr>
                <w:lang w:val="de-DE"/>
              </w:rPr>
              <w:br/>
            </w:r>
            <w:r w:rsidR="00800578" w:rsidRPr="00800578">
              <w:rPr>
                <w:sz w:val="18"/>
                <w:lang w:val="de-DE"/>
              </w:rPr>
              <w:t xml:space="preserve">Produkte aus </w:t>
            </w:r>
            <w:r w:rsidR="00800578">
              <w:rPr>
                <w:sz w:val="18"/>
                <w:lang w:val="de-DE"/>
              </w:rPr>
              <w:t>l</w:t>
            </w:r>
            <w:r w:rsidR="00800578" w:rsidRPr="00800578">
              <w:rPr>
                <w:sz w:val="18"/>
                <w:lang w:val="de-DE"/>
              </w:rPr>
              <w:t>andwirtschaftlicher Karte</w:t>
            </w:r>
          </w:p>
          <w:p w:rsidR="006239FE" w:rsidRDefault="006239FE" w:rsidP="006239FE">
            <w:pPr>
              <w:pStyle w:val="Listenabsatz"/>
              <w:numPr>
                <w:ilvl w:val="0"/>
                <w:numId w:val="2"/>
              </w:numPr>
              <w:rPr>
                <w:lang w:val="de-DE"/>
              </w:rPr>
            </w:pPr>
            <w:r>
              <w:rPr>
                <w:lang w:val="de-DE"/>
              </w:rPr>
              <w:t>Siedlungen</w:t>
            </w:r>
            <w:r w:rsidR="00800578">
              <w:rPr>
                <w:lang w:val="de-DE"/>
              </w:rPr>
              <w:t>, Siedlungsformen s.u.</w:t>
            </w:r>
          </w:p>
          <w:p w:rsidR="006239FE" w:rsidRDefault="006239FE" w:rsidP="006239FE">
            <w:pPr>
              <w:pStyle w:val="Listenabsatz"/>
              <w:numPr>
                <w:ilvl w:val="0"/>
                <w:numId w:val="2"/>
              </w:numPr>
              <w:rPr>
                <w:lang w:val="de-DE"/>
              </w:rPr>
            </w:pPr>
            <w:r>
              <w:rPr>
                <w:lang w:val="de-DE"/>
              </w:rPr>
              <w:t>Industrie- und Gewerbe</w:t>
            </w:r>
            <w:r w:rsidR="00800578">
              <w:rPr>
                <w:lang w:val="de-DE"/>
              </w:rPr>
              <w:br/>
              <w:t>unterscheidbar in Produktion und Dienstleistung ?</w:t>
            </w:r>
          </w:p>
          <w:p w:rsidR="00952C36" w:rsidRPr="00800578" w:rsidRDefault="006239FE" w:rsidP="00800578">
            <w:pPr>
              <w:pStyle w:val="Listenabsatz"/>
              <w:numPr>
                <w:ilvl w:val="0"/>
                <w:numId w:val="2"/>
              </w:numPr>
              <w:rPr>
                <w:lang w:val="de-DE"/>
              </w:rPr>
            </w:pPr>
            <w:r>
              <w:rPr>
                <w:lang w:val="de-DE"/>
              </w:rPr>
              <w:t>Verkehrsflächen</w:t>
            </w:r>
          </w:p>
        </w:tc>
        <w:tc>
          <w:tcPr>
            <w:tcW w:w="3071" w:type="dxa"/>
          </w:tcPr>
          <w:p w:rsidR="006239FE" w:rsidRDefault="005E5F7B">
            <w:pPr>
              <w:rPr>
                <w:lang w:val="de-DE"/>
              </w:rPr>
            </w:pPr>
            <w:r>
              <w:rPr>
                <w:lang w:val="de-DE"/>
              </w:rPr>
              <w:t xml:space="preserve">Durch die Lage in den Alpen ist der Anteil an Ödland enorm hoch. Schätzungsweise liegt dieser bei ca. 90%. In den Tälern befinden sich wenige Wiesen. Felder/Äcker sind in dieser Höhenlage nicht anzutreffen. Kleine Wälder befinden sich auch nur in den Tälern. In diesen befinden sich auch einige kleinere Ortschaften, jedoch gibt es keine größeren Ballungszentren. </w:t>
            </w:r>
          </w:p>
          <w:p w:rsidR="005E5F7B" w:rsidRDefault="005E5F7B">
            <w:pPr>
              <w:rPr>
                <w:lang w:val="de-DE"/>
              </w:rPr>
            </w:pPr>
            <w:r>
              <w:rPr>
                <w:lang w:val="de-DE"/>
              </w:rPr>
              <w:t xml:space="preserve">In den Tälern sind auch größere Verkehrsflächen(Straßen und Schnellstraßen) anzutreffen, wie auch Brücken über die Ötztaler Ache. </w:t>
            </w:r>
          </w:p>
          <w:p w:rsidR="005E5F7B" w:rsidRDefault="005E5F7B" w:rsidP="005E5F7B">
            <w:pPr>
              <w:rPr>
                <w:lang w:val="de-DE"/>
              </w:rPr>
            </w:pPr>
            <w:r>
              <w:rPr>
                <w:lang w:val="de-DE"/>
              </w:rPr>
              <w:t xml:space="preserve">Die Wirtschaft beschränkt sich in diesem Ausschnitt auf Tourismus, speziell auf Wintertourismus. Industriebetriebe sind in den verschiedenen kleineren Orten aus ökonomischen Gründen </w:t>
            </w:r>
            <w:r>
              <w:rPr>
                <w:lang w:val="de-DE"/>
              </w:rPr>
              <w:lastRenderedPageBreak/>
              <w:t xml:space="preserve">nicht anzutreffen. </w:t>
            </w:r>
          </w:p>
        </w:tc>
      </w:tr>
      <w:tr w:rsidR="006239FE" w:rsidTr="009D357C">
        <w:trPr>
          <w:gridAfter w:val="1"/>
          <w:wAfter w:w="284" w:type="dxa"/>
        </w:trPr>
        <w:tc>
          <w:tcPr>
            <w:tcW w:w="534" w:type="dxa"/>
          </w:tcPr>
          <w:p w:rsidR="006239FE" w:rsidRDefault="00800578" w:rsidP="002A61A2">
            <w:pPr>
              <w:rPr>
                <w:lang w:val="de-DE"/>
              </w:rPr>
            </w:pPr>
            <w:r>
              <w:rPr>
                <w:lang w:val="de-DE"/>
              </w:rPr>
              <w:lastRenderedPageBreak/>
              <w:t>05</w:t>
            </w:r>
          </w:p>
        </w:tc>
        <w:tc>
          <w:tcPr>
            <w:tcW w:w="5607" w:type="dxa"/>
            <w:gridSpan w:val="2"/>
          </w:tcPr>
          <w:p w:rsidR="006239FE" w:rsidRPr="00800578" w:rsidRDefault="006239FE" w:rsidP="002A61A2">
            <w:pPr>
              <w:rPr>
                <w:b/>
                <w:lang w:val="de-DE"/>
              </w:rPr>
            </w:pPr>
            <w:r w:rsidRPr="00800578">
              <w:rPr>
                <w:b/>
                <w:lang w:val="de-DE"/>
              </w:rPr>
              <w:t xml:space="preserve">Siedlungsdichte </w:t>
            </w:r>
          </w:p>
          <w:p w:rsidR="006239FE" w:rsidRDefault="006239FE" w:rsidP="002A61A2">
            <w:pPr>
              <w:pStyle w:val="Listenabsatz"/>
              <w:numPr>
                <w:ilvl w:val="0"/>
                <w:numId w:val="3"/>
              </w:numPr>
              <w:rPr>
                <w:lang w:val="de-DE"/>
              </w:rPr>
            </w:pPr>
            <w:r>
              <w:rPr>
                <w:lang w:val="de-DE"/>
              </w:rPr>
              <w:t>Abstand zum Nachbarn</w:t>
            </w:r>
          </w:p>
          <w:p w:rsidR="006239FE" w:rsidRDefault="006239FE" w:rsidP="002A61A2">
            <w:pPr>
              <w:pStyle w:val="Listenabsatz"/>
              <w:numPr>
                <w:ilvl w:val="0"/>
                <w:numId w:val="3"/>
              </w:numPr>
              <w:rPr>
                <w:lang w:val="de-DE"/>
              </w:rPr>
            </w:pPr>
            <w:r>
              <w:rPr>
                <w:lang w:val="de-DE"/>
              </w:rPr>
              <w:t>Anzahl der Geschoße</w:t>
            </w:r>
          </w:p>
          <w:p w:rsidR="006239FE" w:rsidRPr="006239FE" w:rsidRDefault="00800578" w:rsidP="002A61A2">
            <w:pPr>
              <w:pStyle w:val="Listenabsatz"/>
              <w:numPr>
                <w:ilvl w:val="0"/>
                <w:numId w:val="3"/>
              </w:numPr>
              <w:rPr>
                <w:lang w:val="de-DE"/>
              </w:rPr>
            </w:pPr>
            <w:r>
              <w:rPr>
                <w:lang w:val="de-DE"/>
              </w:rPr>
              <w:t xml:space="preserve">Form und </w:t>
            </w:r>
            <w:r w:rsidR="006239FE">
              <w:rPr>
                <w:lang w:val="de-DE"/>
              </w:rPr>
              <w:t xml:space="preserve">Durchmesser (Flächeninhalt) der </w:t>
            </w:r>
            <w:r>
              <w:rPr>
                <w:lang w:val="de-DE"/>
              </w:rPr>
              <w:t xml:space="preserve">geschlossenen </w:t>
            </w:r>
            <w:r w:rsidR="006239FE">
              <w:rPr>
                <w:lang w:val="de-DE"/>
              </w:rPr>
              <w:t>Siedlung</w:t>
            </w:r>
            <w:r>
              <w:rPr>
                <w:lang w:val="de-DE"/>
              </w:rPr>
              <w:t>sfläche</w:t>
            </w:r>
          </w:p>
        </w:tc>
        <w:tc>
          <w:tcPr>
            <w:tcW w:w="3071" w:type="dxa"/>
          </w:tcPr>
          <w:p w:rsidR="006239FE" w:rsidRDefault="005E5F7B" w:rsidP="0003129A">
            <w:pPr>
              <w:rPr>
                <w:lang w:val="de-DE"/>
              </w:rPr>
            </w:pPr>
            <w:r>
              <w:rPr>
                <w:lang w:val="de-DE"/>
              </w:rPr>
              <w:t xml:space="preserve">In den zwei größeren Orten Sölden und </w:t>
            </w:r>
            <w:proofErr w:type="spellStart"/>
            <w:r>
              <w:rPr>
                <w:lang w:val="de-DE"/>
              </w:rPr>
              <w:t>Vent</w:t>
            </w:r>
            <w:proofErr w:type="spellEnd"/>
            <w:r>
              <w:rPr>
                <w:lang w:val="de-DE"/>
              </w:rPr>
              <w:t xml:space="preserve"> beträgt der</w:t>
            </w:r>
            <w:r w:rsidR="00FE61A0">
              <w:rPr>
                <w:lang w:val="de-DE"/>
              </w:rPr>
              <w:t xml:space="preserve"> Abstand zum Nachbarn ca. 15m. D</w:t>
            </w:r>
            <w:r>
              <w:rPr>
                <w:lang w:val="de-DE"/>
              </w:rPr>
              <w:t xml:space="preserve">ie Häuser </w:t>
            </w:r>
            <w:r w:rsidR="0003129A">
              <w:rPr>
                <w:lang w:val="de-DE"/>
              </w:rPr>
              <w:t>haben meist 2 Geschoße.</w:t>
            </w:r>
          </w:p>
          <w:p w:rsidR="0003129A" w:rsidRDefault="0003129A" w:rsidP="0003129A">
            <w:pPr>
              <w:rPr>
                <w:lang w:val="de-DE"/>
              </w:rPr>
            </w:pPr>
            <w:r>
              <w:rPr>
                <w:lang w:val="de-DE"/>
              </w:rPr>
              <w:t>Die Region Sölden-</w:t>
            </w:r>
            <w:proofErr w:type="spellStart"/>
            <w:r>
              <w:rPr>
                <w:lang w:val="de-DE"/>
              </w:rPr>
              <w:t>Vent</w:t>
            </w:r>
            <w:proofErr w:type="spellEnd"/>
            <w:r>
              <w:rPr>
                <w:lang w:val="de-DE"/>
              </w:rPr>
              <w:t xml:space="preserve"> ist sehr rar besiedelt. Ca. 0,2% der Fläche ist besiedelt. In den Tälern befindet sich durchschnittlich alle 3km ein kleinerer Ort.</w:t>
            </w:r>
          </w:p>
        </w:tc>
      </w:tr>
      <w:tr w:rsidR="006239FE" w:rsidTr="009D357C">
        <w:trPr>
          <w:gridAfter w:val="1"/>
          <w:wAfter w:w="284" w:type="dxa"/>
        </w:trPr>
        <w:tc>
          <w:tcPr>
            <w:tcW w:w="534" w:type="dxa"/>
          </w:tcPr>
          <w:p w:rsidR="006239FE" w:rsidRDefault="00800578">
            <w:pPr>
              <w:rPr>
                <w:lang w:val="de-DE"/>
              </w:rPr>
            </w:pPr>
            <w:r>
              <w:rPr>
                <w:lang w:val="de-DE"/>
              </w:rPr>
              <w:t>06</w:t>
            </w:r>
          </w:p>
        </w:tc>
        <w:tc>
          <w:tcPr>
            <w:tcW w:w="5607" w:type="dxa"/>
            <w:gridSpan w:val="2"/>
          </w:tcPr>
          <w:p w:rsidR="006239FE" w:rsidRPr="00800578" w:rsidRDefault="006239FE">
            <w:pPr>
              <w:rPr>
                <w:b/>
                <w:lang w:val="de-DE"/>
              </w:rPr>
            </w:pPr>
            <w:r w:rsidRPr="00800578">
              <w:rPr>
                <w:b/>
                <w:lang w:val="de-DE"/>
              </w:rPr>
              <w:t>Ortsformen</w:t>
            </w:r>
          </w:p>
          <w:p w:rsidR="006239FE" w:rsidRDefault="006239FE" w:rsidP="006239FE">
            <w:pPr>
              <w:pStyle w:val="Listenabsatz"/>
              <w:numPr>
                <w:ilvl w:val="0"/>
                <w:numId w:val="3"/>
              </w:numPr>
              <w:rPr>
                <w:lang w:val="de-DE"/>
              </w:rPr>
            </w:pPr>
            <w:r>
              <w:rPr>
                <w:lang w:val="de-DE"/>
              </w:rPr>
              <w:t>Streulage</w:t>
            </w:r>
          </w:p>
          <w:p w:rsidR="006239FE" w:rsidRDefault="006239FE" w:rsidP="006239FE">
            <w:pPr>
              <w:pStyle w:val="Listenabsatz"/>
              <w:numPr>
                <w:ilvl w:val="0"/>
                <w:numId w:val="3"/>
              </w:numPr>
              <w:rPr>
                <w:lang w:val="de-DE"/>
              </w:rPr>
            </w:pPr>
            <w:r>
              <w:rPr>
                <w:lang w:val="de-DE"/>
              </w:rPr>
              <w:t>Weiler – Dorf</w:t>
            </w:r>
          </w:p>
          <w:p w:rsidR="006239FE" w:rsidRPr="006239FE" w:rsidRDefault="006239FE" w:rsidP="006239FE">
            <w:pPr>
              <w:pStyle w:val="Listenabsatz"/>
              <w:numPr>
                <w:ilvl w:val="0"/>
                <w:numId w:val="3"/>
              </w:numPr>
              <w:rPr>
                <w:lang w:val="de-DE"/>
              </w:rPr>
            </w:pPr>
            <w:r>
              <w:rPr>
                <w:lang w:val="de-DE"/>
              </w:rPr>
              <w:t>Verstädterte Region</w:t>
            </w:r>
          </w:p>
        </w:tc>
        <w:tc>
          <w:tcPr>
            <w:tcW w:w="3071" w:type="dxa"/>
          </w:tcPr>
          <w:p w:rsidR="006239FE" w:rsidRDefault="0003129A" w:rsidP="0003129A">
            <w:pPr>
              <w:rPr>
                <w:lang w:val="de-DE"/>
              </w:rPr>
            </w:pPr>
            <w:r>
              <w:rPr>
                <w:lang w:val="de-DE"/>
              </w:rPr>
              <w:t>Städte sind hier nicht anzutreffen. Ortschaften wie Sölden, mit einer Einwohnerzahl von 3500 Einwohner</w:t>
            </w:r>
            <w:r w:rsidR="00FE61A0">
              <w:rPr>
                <w:lang w:val="de-DE"/>
              </w:rPr>
              <w:t>n</w:t>
            </w:r>
            <w:r>
              <w:rPr>
                <w:lang w:val="de-DE"/>
              </w:rPr>
              <w:t xml:space="preserve"> sind Mangelware, wobei Sölden flächenmäßig mit 466 km² die größte Gemeinde Österreichs ist. Sonst sind in den Tälern kleinere Orte wie Heiligenkreuz oder Zwieselstein, die sich aus mehreren kleineren Orten zusammensetzen, zu finden.</w:t>
            </w:r>
          </w:p>
        </w:tc>
      </w:tr>
      <w:tr w:rsidR="006239FE" w:rsidTr="009D357C">
        <w:trPr>
          <w:gridAfter w:val="1"/>
          <w:wAfter w:w="284" w:type="dxa"/>
        </w:trPr>
        <w:tc>
          <w:tcPr>
            <w:tcW w:w="534" w:type="dxa"/>
          </w:tcPr>
          <w:p w:rsidR="006239FE" w:rsidRDefault="00800578">
            <w:pPr>
              <w:rPr>
                <w:lang w:val="de-DE"/>
              </w:rPr>
            </w:pPr>
            <w:r>
              <w:rPr>
                <w:lang w:val="de-DE"/>
              </w:rPr>
              <w:t>07</w:t>
            </w:r>
          </w:p>
        </w:tc>
        <w:tc>
          <w:tcPr>
            <w:tcW w:w="5607" w:type="dxa"/>
            <w:gridSpan w:val="2"/>
          </w:tcPr>
          <w:p w:rsidR="006239FE" w:rsidRPr="006239FE" w:rsidRDefault="006239FE">
            <w:pPr>
              <w:rPr>
                <w:i/>
                <w:lang w:val="de-DE"/>
              </w:rPr>
            </w:pPr>
            <w:r w:rsidRPr="00800578">
              <w:rPr>
                <w:b/>
                <w:lang w:val="de-DE"/>
              </w:rPr>
              <w:t>Zentralität</w:t>
            </w:r>
            <w:r>
              <w:rPr>
                <w:lang w:val="de-DE"/>
              </w:rPr>
              <w:t xml:space="preserve"> (Zentralraum :: Peripherie</w:t>
            </w:r>
            <w:r w:rsidR="00800578">
              <w:rPr>
                <w:lang w:val="de-DE"/>
              </w:rPr>
              <w:t>; früher Stadt :: Land</w:t>
            </w:r>
            <w:r>
              <w:rPr>
                <w:lang w:val="de-DE"/>
              </w:rPr>
              <w:t>)</w:t>
            </w:r>
            <w:r>
              <w:rPr>
                <w:lang w:val="de-DE"/>
              </w:rPr>
              <w:br/>
            </w:r>
            <w:r w:rsidRPr="006239FE">
              <w:rPr>
                <w:i/>
                <w:lang w:val="de-DE"/>
              </w:rPr>
              <w:t>Abstand als Luftlinie, Fahrstrecke, Zeitdauer</w:t>
            </w:r>
          </w:p>
          <w:p w:rsidR="006239FE" w:rsidRDefault="006239FE" w:rsidP="006239FE">
            <w:pPr>
              <w:pStyle w:val="Listenabsatz"/>
              <w:numPr>
                <w:ilvl w:val="0"/>
                <w:numId w:val="4"/>
              </w:numPr>
              <w:rPr>
                <w:lang w:val="de-DE"/>
              </w:rPr>
            </w:pPr>
            <w:r>
              <w:rPr>
                <w:lang w:val="de-DE"/>
              </w:rPr>
              <w:t>Abstand zum nächsten zentralen Ort (welcher Kategorie?)</w:t>
            </w:r>
          </w:p>
          <w:p w:rsidR="006239FE" w:rsidRDefault="006239FE" w:rsidP="006239FE">
            <w:pPr>
              <w:pStyle w:val="Listenabsatz"/>
              <w:numPr>
                <w:ilvl w:val="0"/>
                <w:numId w:val="4"/>
              </w:numPr>
              <w:rPr>
                <w:lang w:val="de-DE"/>
              </w:rPr>
            </w:pPr>
            <w:r>
              <w:rPr>
                <w:lang w:val="de-DE"/>
              </w:rPr>
              <w:t>Abstand zum nächsten Bahnhof, zum Bahnhof einer überregionalen Verbindung</w:t>
            </w:r>
          </w:p>
          <w:p w:rsidR="006239FE" w:rsidRDefault="006239FE" w:rsidP="006239FE">
            <w:pPr>
              <w:pStyle w:val="Listenabsatz"/>
              <w:numPr>
                <w:ilvl w:val="0"/>
                <w:numId w:val="4"/>
              </w:numPr>
              <w:rPr>
                <w:lang w:val="de-DE"/>
              </w:rPr>
            </w:pPr>
            <w:r>
              <w:rPr>
                <w:lang w:val="de-DE"/>
              </w:rPr>
              <w:t>Abstand zur nächsten Autobahnauffahrt</w:t>
            </w:r>
          </w:p>
          <w:p w:rsidR="006239FE" w:rsidRPr="006239FE" w:rsidRDefault="006239FE" w:rsidP="006239FE">
            <w:pPr>
              <w:pStyle w:val="Listenabsatz"/>
              <w:numPr>
                <w:ilvl w:val="0"/>
                <w:numId w:val="4"/>
              </w:numPr>
              <w:rPr>
                <w:lang w:val="de-DE"/>
              </w:rPr>
            </w:pPr>
            <w:r>
              <w:rPr>
                <w:lang w:val="de-DE"/>
              </w:rPr>
              <w:t>Abstand zum nächsten Flughafen</w:t>
            </w:r>
          </w:p>
        </w:tc>
        <w:tc>
          <w:tcPr>
            <w:tcW w:w="3071" w:type="dxa"/>
          </w:tcPr>
          <w:p w:rsidR="006239FE" w:rsidRDefault="0003129A">
            <w:pPr>
              <w:rPr>
                <w:lang w:val="de-DE"/>
              </w:rPr>
            </w:pPr>
            <w:r>
              <w:rPr>
                <w:lang w:val="de-DE"/>
              </w:rPr>
              <w:t xml:space="preserve">Das nächste größere Ballungszentrum der Region ist die Tiroler Landeshauptstadt Innsbruck mit einer Entfernung von </w:t>
            </w:r>
            <w:r w:rsidR="00F87A29">
              <w:rPr>
                <w:lang w:val="de-DE"/>
              </w:rPr>
              <w:t>ca. 40km Luftlinie. Dort befindet sich auch der nächste Flughafen.</w:t>
            </w:r>
          </w:p>
          <w:p w:rsidR="0003129A" w:rsidRDefault="00F87A29">
            <w:pPr>
              <w:rPr>
                <w:lang w:val="de-DE"/>
              </w:rPr>
            </w:pPr>
            <w:r>
              <w:rPr>
                <w:lang w:val="de-DE"/>
              </w:rPr>
              <w:t>Die nächstgelegene Bahnhofstation befindet sich in Ötztal. Dorthin ist aber eine Autofahrt von ca. einer Stunde notwendig.</w:t>
            </w:r>
          </w:p>
          <w:p w:rsidR="00F87A29" w:rsidRDefault="00F87A29">
            <w:pPr>
              <w:rPr>
                <w:lang w:val="de-DE"/>
              </w:rPr>
            </w:pPr>
            <w:r>
              <w:rPr>
                <w:lang w:val="de-DE"/>
              </w:rPr>
              <w:t>In Ötztal ist auch die Autobahnauffahrt auf die A12, die Inntalautobahn, lokalisiert.</w:t>
            </w:r>
          </w:p>
        </w:tc>
      </w:tr>
      <w:tr w:rsidR="006239FE" w:rsidTr="009D357C">
        <w:trPr>
          <w:gridAfter w:val="1"/>
          <w:wAfter w:w="284" w:type="dxa"/>
        </w:trPr>
        <w:tc>
          <w:tcPr>
            <w:tcW w:w="534" w:type="dxa"/>
          </w:tcPr>
          <w:p w:rsidR="006239FE" w:rsidRDefault="00800578">
            <w:pPr>
              <w:rPr>
                <w:lang w:val="de-DE"/>
              </w:rPr>
            </w:pPr>
            <w:r>
              <w:rPr>
                <w:lang w:val="de-DE"/>
              </w:rPr>
              <w:t>08</w:t>
            </w:r>
          </w:p>
        </w:tc>
        <w:tc>
          <w:tcPr>
            <w:tcW w:w="5607" w:type="dxa"/>
            <w:gridSpan w:val="2"/>
          </w:tcPr>
          <w:p w:rsidR="006239FE" w:rsidRPr="00800578" w:rsidRDefault="006239FE">
            <w:pPr>
              <w:rPr>
                <w:b/>
                <w:lang w:val="de-DE"/>
              </w:rPr>
            </w:pPr>
            <w:r w:rsidRPr="00800578">
              <w:rPr>
                <w:b/>
                <w:lang w:val="de-DE"/>
              </w:rPr>
              <w:t>Erkennbare Infrastruktur</w:t>
            </w:r>
          </w:p>
          <w:p w:rsidR="00800578" w:rsidRDefault="00800578" w:rsidP="00800578">
            <w:pPr>
              <w:pStyle w:val="Listenabsatz"/>
              <w:numPr>
                <w:ilvl w:val="0"/>
                <w:numId w:val="5"/>
              </w:numPr>
              <w:rPr>
                <w:lang w:val="de-DE"/>
              </w:rPr>
            </w:pPr>
            <w:r>
              <w:rPr>
                <w:lang w:val="de-DE"/>
              </w:rPr>
              <w:t>für Verkehr</w:t>
            </w:r>
          </w:p>
          <w:p w:rsidR="00800578" w:rsidRDefault="00800578" w:rsidP="00800578">
            <w:pPr>
              <w:pStyle w:val="Listenabsatz"/>
              <w:numPr>
                <w:ilvl w:val="0"/>
                <w:numId w:val="5"/>
              </w:numPr>
              <w:rPr>
                <w:lang w:val="de-DE"/>
              </w:rPr>
            </w:pPr>
            <w:r>
              <w:rPr>
                <w:lang w:val="de-DE"/>
              </w:rPr>
              <w:t>für zentralen Ort</w:t>
            </w:r>
          </w:p>
          <w:p w:rsidR="00800578" w:rsidRDefault="00800578" w:rsidP="00800578">
            <w:pPr>
              <w:pStyle w:val="Listenabsatz"/>
              <w:numPr>
                <w:ilvl w:val="0"/>
                <w:numId w:val="5"/>
              </w:numPr>
              <w:rPr>
                <w:lang w:val="de-DE"/>
              </w:rPr>
            </w:pPr>
            <w:r>
              <w:rPr>
                <w:lang w:val="de-DE"/>
              </w:rPr>
              <w:t>für soziale Vernetzung (Kirche, Gasthaus, …)</w:t>
            </w:r>
          </w:p>
          <w:p w:rsidR="00800578" w:rsidRPr="00800578" w:rsidRDefault="00800578" w:rsidP="00800578">
            <w:pPr>
              <w:pStyle w:val="Listenabsatz"/>
              <w:numPr>
                <w:ilvl w:val="0"/>
                <w:numId w:val="5"/>
              </w:numPr>
              <w:rPr>
                <w:lang w:val="de-DE"/>
              </w:rPr>
            </w:pPr>
            <w:r>
              <w:rPr>
                <w:lang w:val="de-DE"/>
              </w:rPr>
              <w:t>für Tourismus</w:t>
            </w:r>
          </w:p>
        </w:tc>
        <w:tc>
          <w:tcPr>
            <w:tcW w:w="3071" w:type="dxa"/>
          </w:tcPr>
          <w:p w:rsidR="006239FE" w:rsidRDefault="00624977">
            <w:pPr>
              <w:rPr>
                <w:lang w:val="de-DE"/>
              </w:rPr>
            </w:pPr>
            <w:r>
              <w:rPr>
                <w:lang w:val="de-DE"/>
              </w:rPr>
              <w:t xml:space="preserve">Da der Wintertourismus in der Region das bedeutendste Gewerbe darstellt, gibt es viele Seilbahnen, Rodelbahnen und Langlaufloipen. Das Straßennetz ist verbesserungswürdig, da viele Orte nur über schmale Güterwege erreichbar sind. In nahezu jedem kleinerem Dorf befindet sich eine Kirche, ein </w:t>
            </w:r>
            <w:r>
              <w:rPr>
                <w:lang w:val="de-DE"/>
              </w:rPr>
              <w:lastRenderedPageBreak/>
              <w:t>Gasthaus. Nahversorger sind auch in dieser Region nur mehr selten anzutreffen.</w:t>
            </w:r>
            <w:r w:rsidR="00FE61A0">
              <w:rPr>
                <w:lang w:val="de-DE"/>
              </w:rPr>
              <w:t xml:space="preserve"> Es gibt nur in den Orten </w:t>
            </w:r>
            <w:proofErr w:type="spellStart"/>
            <w:r w:rsidR="00FE61A0">
              <w:rPr>
                <w:lang w:val="de-DE"/>
              </w:rPr>
              <w:t>Vent</w:t>
            </w:r>
            <w:proofErr w:type="spellEnd"/>
            <w:r w:rsidR="00FE61A0">
              <w:rPr>
                <w:lang w:val="de-DE"/>
              </w:rPr>
              <w:t xml:space="preserve"> und Sölden größere Supermärkte.</w:t>
            </w:r>
          </w:p>
          <w:p w:rsidR="00624977" w:rsidRDefault="00624977">
            <w:pPr>
              <w:rPr>
                <w:lang w:val="de-DE"/>
              </w:rPr>
            </w:pPr>
          </w:p>
        </w:tc>
      </w:tr>
      <w:tr w:rsidR="006239FE" w:rsidTr="009D357C">
        <w:trPr>
          <w:gridAfter w:val="1"/>
          <w:wAfter w:w="284" w:type="dxa"/>
        </w:trPr>
        <w:tc>
          <w:tcPr>
            <w:tcW w:w="534" w:type="dxa"/>
          </w:tcPr>
          <w:p w:rsidR="006239FE" w:rsidRDefault="00800578">
            <w:pPr>
              <w:rPr>
                <w:lang w:val="de-DE"/>
              </w:rPr>
            </w:pPr>
            <w:r>
              <w:rPr>
                <w:lang w:val="de-DE"/>
              </w:rPr>
              <w:lastRenderedPageBreak/>
              <w:t>09</w:t>
            </w:r>
          </w:p>
        </w:tc>
        <w:tc>
          <w:tcPr>
            <w:tcW w:w="5607" w:type="dxa"/>
            <w:gridSpan w:val="2"/>
          </w:tcPr>
          <w:p w:rsidR="006239FE" w:rsidRDefault="00800578">
            <w:pPr>
              <w:rPr>
                <w:lang w:val="de-DE"/>
              </w:rPr>
            </w:pPr>
            <w:r>
              <w:rPr>
                <w:lang w:val="de-DE"/>
              </w:rPr>
              <w:t>……</w:t>
            </w:r>
          </w:p>
          <w:p w:rsidR="00630F6B" w:rsidRDefault="00630F6B">
            <w:pPr>
              <w:rPr>
                <w:lang w:val="de-DE"/>
              </w:rPr>
            </w:pPr>
            <w:bookmarkStart w:id="0" w:name="_GoBack"/>
            <w:bookmarkEnd w:id="0"/>
          </w:p>
        </w:tc>
        <w:tc>
          <w:tcPr>
            <w:tcW w:w="3071" w:type="dxa"/>
          </w:tcPr>
          <w:p w:rsidR="006239FE" w:rsidRDefault="006239FE">
            <w:pPr>
              <w:rPr>
                <w:lang w:val="de-DE"/>
              </w:rPr>
            </w:pPr>
          </w:p>
        </w:tc>
      </w:tr>
    </w:tbl>
    <w:p w:rsidR="006239FE" w:rsidRPr="006239FE" w:rsidRDefault="006239FE">
      <w:pPr>
        <w:rPr>
          <w:lang w:val="de-DE"/>
        </w:rPr>
      </w:pPr>
    </w:p>
    <w:sectPr w:rsidR="006239FE" w:rsidRPr="006239FE" w:rsidSect="00A9162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2A4" w:rsidRDefault="00CF02A4" w:rsidP="00624977">
      <w:pPr>
        <w:spacing w:after="0" w:line="240" w:lineRule="auto"/>
      </w:pPr>
      <w:r>
        <w:separator/>
      </w:r>
    </w:p>
  </w:endnote>
  <w:endnote w:type="continuationSeparator" w:id="0">
    <w:p w:rsidR="00CF02A4" w:rsidRDefault="00CF02A4" w:rsidP="00624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77" w:rsidRDefault="00624977">
    <w:pPr>
      <w:rPr>
        <w:lang w:val="de-DE"/>
      </w:rPr>
    </w:pPr>
    <w:r>
      <w:rPr>
        <w:lang w:val="de-DE"/>
      </w:rPr>
      <w:tab/>
    </w:r>
    <w:r>
      <w:rPr>
        <w:lang w:val="de-DE"/>
      </w:rPr>
      <w:tab/>
    </w:r>
    <w:r>
      <w:rPr>
        <w:lang w:val="de-DE"/>
      </w:rPr>
      <w:tab/>
    </w:r>
    <w:sdt>
      <w:sdtPr>
        <w:rPr>
          <w:lang w:val="de-DE"/>
        </w:rPr>
        <w:id w:val="250395305"/>
        <w:docPartObj>
          <w:docPartGallery w:val="Page Numbers (Top of Page)"/>
          <w:docPartUnique/>
        </w:docPartObj>
      </w:sdtPr>
      <w:sdtContent>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 xml:space="preserve">Seite </w:t>
        </w:r>
        <w:r w:rsidR="0011720B">
          <w:rPr>
            <w:lang w:val="de-DE"/>
          </w:rPr>
          <w:fldChar w:fldCharType="begin"/>
        </w:r>
        <w:r>
          <w:rPr>
            <w:lang w:val="de-DE"/>
          </w:rPr>
          <w:instrText xml:space="preserve"> PAGE </w:instrText>
        </w:r>
        <w:r w:rsidR="0011720B">
          <w:rPr>
            <w:lang w:val="de-DE"/>
          </w:rPr>
          <w:fldChar w:fldCharType="separate"/>
        </w:r>
        <w:r w:rsidR="00FE61A0">
          <w:rPr>
            <w:noProof/>
            <w:lang w:val="de-DE"/>
          </w:rPr>
          <w:t>3</w:t>
        </w:r>
        <w:r w:rsidR="0011720B">
          <w:rPr>
            <w:lang w:val="de-DE"/>
          </w:rPr>
          <w:fldChar w:fldCharType="end"/>
        </w:r>
        <w:r>
          <w:rPr>
            <w:lang w:val="de-DE"/>
          </w:rPr>
          <w:t xml:space="preserve"> von </w:t>
        </w:r>
        <w:r w:rsidR="0011720B">
          <w:rPr>
            <w:lang w:val="de-DE"/>
          </w:rPr>
          <w:fldChar w:fldCharType="begin"/>
        </w:r>
        <w:r>
          <w:rPr>
            <w:lang w:val="de-DE"/>
          </w:rPr>
          <w:instrText xml:space="preserve"> NUMPAGES  </w:instrText>
        </w:r>
        <w:r w:rsidR="0011720B">
          <w:rPr>
            <w:lang w:val="de-DE"/>
          </w:rPr>
          <w:fldChar w:fldCharType="separate"/>
        </w:r>
        <w:r w:rsidR="00FE61A0">
          <w:rPr>
            <w:noProof/>
            <w:lang w:val="de-DE"/>
          </w:rPr>
          <w:t>3</w:t>
        </w:r>
        <w:r w:rsidR="0011720B">
          <w:rPr>
            <w:lang w:val="de-DE"/>
          </w:rPr>
          <w:fldChar w:fldCharType="end"/>
        </w:r>
      </w:sdtContent>
    </w:sdt>
  </w:p>
  <w:p w:rsidR="00624977" w:rsidRPr="00624977" w:rsidRDefault="00624977">
    <w:pPr>
      <w:pStyle w:val="Fuzeile"/>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2A4" w:rsidRDefault="00CF02A4" w:rsidP="00624977">
      <w:pPr>
        <w:spacing w:after="0" w:line="240" w:lineRule="auto"/>
      </w:pPr>
      <w:r>
        <w:separator/>
      </w:r>
    </w:p>
  </w:footnote>
  <w:footnote w:type="continuationSeparator" w:id="0">
    <w:p w:rsidR="00CF02A4" w:rsidRDefault="00CF02A4" w:rsidP="006249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77" w:rsidRDefault="00624977">
    <w:pPr>
      <w:pStyle w:val="Kopfzeile"/>
    </w:pPr>
    <w:r>
      <w:t xml:space="preserve">Dietmar </w:t>
    </w:r>
    <w:proofErr w:type="spellStart"/>
    <w:r>
      <w:t>Wolfmayr</w:t>
    </w:r>
    <w:proofErr w:type="spellEnd"/>
    <w:r>
      <w:tab/>
      <w:t>GW-N1_Sölden-Vent</w:t>
    </w:r>
    <w:r>
      <w:tab/>
      <w:t>03.01.2013</w:t>
    </w:r>
  </w:p>
  <w:p w:rsidR="00624977" w:rsidRDefault="0062497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1219B"/>
    <w:multiLevelType w:val="hybridMultilevel"/>
    <w:tmpl w:val="BA84D8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400D654F"/>
    <w:multiLevelType w:val="hybridMultilevel"/>
    <w:tmpl w:val="A1F6DD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2C00716"/>
    <w:multiLevelType w:val="hybridMultilevel"/>
    <w:tmpl w:val="296A4F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CBA3820"/>
    <w:multiLevelType w:val="hybridMultilevel"/>
    <w:tmpl w:val="AEDE2E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62216625"/>
    <w:multiLevelType w:val="hybridMultilevel"/>
    <w:tmpl w:val="B8148C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7C435D54"/>
    <w:multiLevelType w:val="hybridMultilevel"/>
    <w:tmpl w:val="34C4D4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6239FE"/>
    <w:rsid w:val="0003129A"/>
    <w:rsid w:val="00093C9D"/>
    <w:rsid w:val="0011720B"/>
    <w:rsid w:val="00224FFA"/>
    <w:rsid w:val="005E5F7B"/>
    <w:rsid w:val="006239FE"/>
    <w:rsid w:val="00624977"/>
    <w:rsid w:val="00630F6B"/>
    <w:rsid w:val="006D6EB1"/>
    <w:rsid w:val="007F1813"/>
    <w:rsid w:val="00800578"/>
    <w:rsid w:val="00941D65"/>
    <w:rsid w:val="00952C36"/>
    <w:rsid w:val="00977836"/>
    <w:rsid w:val="009D357C"/>
    <w:rsid w:val="00A91627"/>
    <w:rsid w:val="00AD335A"/>
    <w:rsid w:val="00B7564B"/>
    <w:rsid w:val="00CB3596"/>
    <w:rsid w:val="00CF02A4"/>
    <w:rsid w:val="00D60ADD"/>
    <w:rsid w:val="00F87A29"/>
    <w:rsid w:val="00FE61A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16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623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6239FE"/>
    <w:pPr>
      <w:ind w:left="720"/>
      <w:contextualSpacing/>
    </w:pPr>
  </w:style>
  <w:style w:type="paragraph" w:styleId="Kopfzeile">
    <w:name w:val="header"/>
    <w:basedOn w:val="Standard"/>
    <w:link w:val="KopfzeileZchn"/>
    <w:uiPriority w:val="99"/>
    <w:unhideWhenUsed/>
    <w:rsid w:val="006249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4977"/>
  </w:style>
  <w:style w:type="paragraph" w:styleId="Fuzeile">
    <w:name w:val="footer"/>
    <w:basedOn w:val="Standard"/>
    <w:link w:val="FuzeileZchn"/>
    <w:uiPriority w:val="99"/>
    <w:semiHidden/>
    <w:unhideWhenUsed/>
    <w:rsid w:val="0062497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24977"/>
  </w:style>
  <w:style w:type="paragraph" w:styleId="Sprechblasentext">
    <w:name w:val="Balloon Text"/>
    <w:basedOn w:val="Standard"/>
    <w:link w:val="SprechblasentextZchn"/>
    <w:uiPriority w:val="99"/>
    <w:semiHidden/>
    <w:unhideWhenUsed/>
    <w:rsid w:val="006249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49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23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6239F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505C-B553-44E9-930E-83BA328A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Dilly</cp:lastModifiedBy>
  <cp:revision>5</cp:revision>
  <cp:lastPrinted>2013-11-27T05:49:00Z</cp:lastPrinted>
  <dcterms:created xsi:type="dcterms:W3CDTF">2014-01-03T10:56:00Z</dcterms:created>
  <dcterms:modified xsi:type="dcterms:W3CDTF">2014-01-04T18:20:00Z</dcterms:modified>
</cp:coreProperties>
</file>