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8B" w:rsidRPr="001B45F6" w:rsidRDefault="00993A8B" w:rsidP="008463E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63E8">
        <w:rPr>
          <w:rFonts w:ascii="Verdana" w:hAnsi="Verdana"/>
          <w:b/>
          <w:sz w:val="32"/>
          <w:szCs w:val="32"/>
        </w:rPr>
        <w:t>Wertpapiere am „ Prüfstand für Nachhaltigkeit“</w:t>
      </w:r>
      <w:r w:rsidR="001B45F6">
        <w:rPr>
          <w:rFonts w:ascii="Verdana" w:hAnsi="Verdana"/>
          <w:b/>
          <w:sz w:val="32"/>
          <w:szCs w:val="32"/>
        </w:rPr>
        <w:t xml:space="preserve"> </w:t>
      </w:r>
      <w:r w:rsidR="001B45F6">
        <w:rPr>
          <w:rFonts w:ascii="Verdana" w:hAnsi="Verdana"/>
          <w:b/>
          <w:sz w:val="24"/>
          <w:szCs w:val="24"/>
        </w:rPr>
        <w:t>*)</w:t>
      </w:r>
    </w:p>
    <w:p w:rsidR="00993A8B" w:rsidRDefault="00993A8B" w:rsidP="008463E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93A8B" w:rsidRPr="008463E8" w:rsidRDefault="00993A8B" w:rsidP="008463E8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8463E8">
        <w:rPr>
          <w:rFonts w:ascii="Verdana" w:hAnsi="Verdana"/>
          <w:b/>
          <w:sz w:val="28"/>
          <w:szCs w:val="28"/>
        </w:rPr>
        <w:t>Nachhaltigkeitssteckbrief</w:t>
      </w:r>
    </w:p>
    <w:p w:rsidR="00993A8B" w:rsidRPr="00097CE2" w:rsidRDefault="00993A8B" w:rsidP="00993A8B">
      <w:pPr>
        <w:rPr>
          <w:rFonts w:ascii="Verdana" w:hAnsi="Verdana"/>
          <w:b/>
        </w:rPr>
      </w:pPr>
      <w:r w:rsidRPr="00097CE2">
        <w:rPr>
          <w:rFonts w:ascii="Verdana" w:hAnsi="Verdana"/>
          <w:b/>
        </w:rPr>
        <w:t xml:space="preserve">Aufgabe: </w:t>
      </w:r>
    </w:p>
    <w:p w:rsidR="00993A8B" w:rsidRDefault="00993A8B" w:rsidP="00993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11B6">
        <w:rPr>
          <w:rFonts w:ascii="Verdana" w:hAnsi="Verdana"/>
          <w:sz w:val="20"/>
          <w:szCs w:val="20"/>
        </w:rPr>
        <w:t>Sie arbeiten als Anlageberater bei einer Bank und erhalten v</w:t>
      </w:r>
      <w:r>
        <w:rPr>
          <w:rFonts w:ascii="Verdana" w:hAnsi="Verdana"/>
          <w:sz w:val="20"/>
          <w:szCs w:val="20"/>
        </w:rPr>
        <w:t>on einem Kunden den Auftrag, eines der</w:t>
      </w:r>
      <w:r w:rsidRPr="006F11B6">
        <w:rPr>
          <w:rFonts w:ascii="Verdana" w:hAnsi="Verdana"/>
          <w:sz w:val="20"/>
          <w:szCs w:val="20"/>
        </w:rPr>
        <w:t xml:space="preserve"> unten stehenden Finanzprodukte zu analysieren. Da Sie wissen, dass ihr Kunde auch auf Nachhaltigkeit sehr viel Wert legt, entscheiden Sie sich</w:t>
      </w:r>
      <w:r>
        <w:rPr>
          <w:rFonts w:ascii="Verdana" w:hAnsi="Verdana"/>
          <w:sz w:val="20"/>
          <w:szCs w:val="20"/>
        </w:rPr>
        <w:t>,</w:t>
      </w:r>
      <w:r w:rsidRPr="006F11B6">
        <w:rPr>
          <w:rFonts w:ascii="Verdana" w:hAnsi="Verdana"/>
          <w:sz w:val="20"/>
          <w:szCs w:val="20"/>
        </w:rPr>
        <w:t xml:space="preserve"> einen </w:t>
      </w:r>
      <w:r w:rsidRPr="00F331C2">
        <w:rPr>
          <w:rFonts w:ascii="Verdana" w:hAnsi="Verdana"/>
          <w:b/>
          <w:sz w:val="20"/>
          <w:szCs w:val="20"/>
        </w:rPr>
        <w:t>„Nachhaltigkeits-steckbrief“</w:t>
      </w:r>
      <w:r w:rsidRPr="006F11B6">
        <w:rPr>
          <w:rFonts w:ascii="Verdana" w:hAnsi="Verdana"/>
          <w:sz w:val="20"/>
          <w:szCs w:val="20"/>
        </w:rPr>
        <w:t xml:space="preserve"> für das jeweilige Finanzprodukt zu erstellen. </w:t>
      </w:r>
    </w:p>
    <w:p w:rsidR="00993A8B" w:rsidRPr="00C157D3" w:rsidRDefault="00993A8B" w:rsidP="00993A8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93A8B" w:rsidRDefault="00993A8B" w:rsidP="00993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11B6">
        <w:rPr>
          <w:rFonts w:ascii="Verdana" w:hAnsi="Verdana"/>
          <w:sz w:val="20"/>
          <w:szCs w:val="20"/>
        </w:rPr>
        <w:t>Analysieren Sie neben</w:t>
      </w:r>
      <w:r>
        <w:rPr>
          <w:rFonts w:ascii="Verdana" w:hAnsi="Verdana"/>
          <w:sz w:val="20"/>
          <w:szCs w:val="20"/>
        </w:rPr>
        <w:t xml:space="preserve"> den</w:t>
      </w:r>
      <w:r w:rsidRPr="006F11B6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llgemeinen Informationen zu dem jeweiligen Finanzprodukt</w:t>
      </w:r>
      <w:r w:rsidRPr="006F11B6">
        <w:rPr>
          <w:rFonts w:ascii="Verdana" w:hAnsi="Verdana"/>
          <w:sz w:val="20"/>
          <w:szCs w:val="20"/>
        </w:rPr>
        <w:t xml:space="preserve"> auch</w:t>
      </w:r>
      <w:r>
        <w:rPr>
          <w:rFonts w:ascii="Verdana" w:hAnsi="Verdana"/>
          <w:sz w:val="20"/>
          <w:szCs w:val="20"/>
        </w:rPr>
        <w:t xml:space="preserve"> die </w:t>
      </w:r>
      <w:r w:rsidRPr="00097CE2">
        <w:rPr>
          <w:rFonts w:ascii="Verdana" w:hAnsi="Verdana"/>
          <w:b/>
          <w:sz w:val="20"/>
          <w:szCs w:val="20"/>
        </w:rPr>
        <w:t>Informationen</w:t>
      </w:r>
      <w:r w:rsidRPr="006F11B6">
        <w:rPr>
          <w:rFonts w:ascii="Verdana" w:hAnsi="Verdana"/>
          <w:sz w:val="20"/>
          <w:szCs w:val="20"/>
        </w:rPr>
        <w:t xml:space="preserve"> zu den </w:t>
      </w:r>
      <w:r w:rsidRPr="00097CE2">
        <w:rPr>
          <w:rFonts w:ascii="Verdana" w:hAnsi="Verdana"/>
          <w:b/>
          <w:sz w:val="20"/>
          <w:szCs w:val="20"/>
        </w:rPr>
        <w:t>drei Dimensionen der Nachhaltigkeit</w:t>
      </w:r>
      <w:r w:rsidRPr="006F11B6">
        <w:rPr>
          <w:rFonts w:ascii="Verdana" w:hAnsi="Verdana"/>
          <w:sz w:val="20"/>
          <w:szCs w:val="20"/>
        </w:rPr>
        <w:t>, damit Sie Ihrem Kunden eine gute Entscheidungsgrundlage bieten.</w:t>
      </w:r>
    </w:p>
    <w:p w:rsidR="00993A8B" w:rsidRPr="00C157D3" w:rsidRDefault="00993A8B" w:rsidP="00993A8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993A8B" w:rsidRDefault="00993A8B" w:rsidP="00993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11B6">
        <w:rPr>
          <w:rFonts w:ascii="Verdana" w:hAnsi="Verdana"/>
          <w:sz w:val="20"/>
          <w:szCs w:val="20"/>
        </w:rPr>
        <w:t>Entscheiden Sie nach der Analyse, ob Sie diese Kapitalanlagealternative als nachhaltige Geldanlage „zertifizieren“ würden. Nutzen Sie dafür den Kriterienkatalog, den Sie im Anhang finden.</w:t>
      </w:r>
    </w:p>
    <w:p w:rsidR="00993A8B" w:rsidRPr="006F11B6" w:rsidRDefault="00993A8B" w:rsidP="00993A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93A8B" w:rsidRDefault="00993A8B" w:rsidP="00993A8B">
      <w:pPr>
        <w:spacing w:after="0"/>
        <w:rPr>
          <w:rFonts w:ascii="Verdana" w:hAnsi="Verdana"/>
          <w:b/>
        </w:rPr>
      </w:pPr>
      <w:r w:rsidRPr="00097CE2">
        <w:rPr>
          <w:rFonts w:ascii="Verdana" w:hAnsi="Verdana"/>
          <w:b/>
        </w:rPr>
        <w:t xml:space="preserve">Allgemeine Informationen: </w:t>
      </w:r>
    </w:p>
    <w:p w:rsidR="00993A8B" w:rsidRPr="00097CE2" w:rsidRDefault="00993A8B" w:rsidP="00993A8B">
      <w:pPr>
        <w:spacing w:after="0"/>
        <w:rPr>
          <w:rFonts w:ascii="Verdana" w:hAnsi="Verdana"/>
          <w:b/>
          <w:sz w:val="16"/>
          <w:szCs w:val="16"/>
        </w:rPr>
      </w:pPr>
    </w:p>
    <w:p w:rsidR="00993A8B" w:rsidRPr="00097CE2" w:rsidRDefault="00993A8B" w:rsidP="00993A8B">
      <w:pPr>
        <w:pStyle w:val="Listenabsatz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 w:rsidRPr="00097CE2">
        <w:rPr>
          <w:rFonts w:ascii="Verdana" w:hAnsi="Verdana"/>
          <w:sz w:val="20"/>
          <w:szCs w:val="20"/>
        </w:rPr>
        <w:t xml:space="preserve">Sie </w:t>
      </w:r>
      <w:r w:rsidRPr="00097CE2">
        <w:rPr>
          <w:rFonts w:ascii="Verdana" w:hAnsi="Verdana"/>
          <w:b/>
          <w:sz w:val="20"/>
          <w:szCs w:val="20"/>
        </w:rPr>
        <w:t>arbeiten</w:t>
      </w:r>
      <w:r>
        <w:rPr>
          <w:rFonts w:ascii="Verdana" w:hAnsi="Verdana"/>
          <w:sz w:val="20"/>
          <w:szCs w:val="20"/>
        </w:rPr>
        <w:t xml:space="preserve"> in </w:t>
      </w:r>
      <w:r w:rsidRPr="00097CE2">
        <w:rPr>
          <w:rFonts w:ascii="Verdana" w:hAnsi="Verdana"/>
          <w:b/>
          <w:sz w:val="20"/>
          <w:szCs w:val="20"/>
        </w:rPr>
        <w:t>Vierer-Gruppen</w:t>
      </w:r>
      <w:r w:rsidRPr="00097CE2">
        <w:rPr>
          <w:rFonts w:ascii="Verdana" w:hAnsi="Verdana"/>
          <w:sz w:val="20"/>
          <w:szCs w:val="20"/>
        </w:rPr>
        <w:t xml:space="preserve">. </w:t>
      </w:r>
    </w:p>
    <w:p w:rsidR="00993A8B" w:rsidRDefault="00993A8B" w:rsidP="00993A8B">
      <w:pPr>
        <w:pStyle w:val="Listenabsatz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 w:rsidRPr="00097CE2">
        <w:rPr>
          <w:rFonts w:ascii="Verdana" w:hAnsi="Verdana"/>
          <w:sz w:val="20"/>
          <w:szCs w:val="20"/>
        </w:rPr>
        <w:t xml:space="preserve">Sie </w:t>
      </w:r>
      <w:r w:rsidRPr="00097CE2">
        <w:rPr>
          <w:rFonts w:ascii="Verdana" w:hAnsi="Verdana"/>
          <w:b/>
          <w:sz w:val="20"/>
          <w:szCs w:val="20"/>
        </w:rPr>
        <w:t>bekommen</w:t>
      </w:r>
      <w:r w:rsidRPr="00097CE2">
        <w:rPr>
          <w:rFonts w:ascii="Verdana" w:hAnsi="Verdana"/>
          <w:sz w:val="20"/>
          <w:szCs w:val="20"/>
        </w:rPr>
        <w:t xml:space="preserve"> aus der folgenden Liste </w:t>
      </w:r>
      <w:r w:rsidRPr="00097CE2">
        <w:rPr>
          <w:rFonts w:ascii="Verdana" w:hAnsi="Verdana"/>
          <w:b/>
          <w:sz w:val="20"/>
          <w:szCs w:val="20"/>
        </w:rPr>
        <w:t>ein Finanzprodukt zugeteilt</w:t>
      </w:r>
      <w:r>
        <w:rPr>
          <w:rFonts w:ascii="Verdana" w:hAnsi="Verdana"/>
          <w:sz w:val="20"/>
          <w:szCs w:val="20"/>
        </w:rPr>
        <w:t>.</w:t>
      </w:r>
    </w:p>
    <w:p w:rsidR="00993A8B" w:rsidRDefault="00993A8B" w:rsidP="00993A8B">
      <w:pPr>
        <w:pStyle w:val="Listenabsatz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 w:rsidRPr="00097CE2">
        <w:rPr>
          <w:rFonts w:ascii="Verdana" w:hAnsi="Verdana"/>
          <w:b/>
          <w:sz w:val="20"/>
          <w:szCs w:val="20"/>
        </w:rPr>
        <w:t>Lösen</w:t>
      </w:r>
      <w:r w:rsidRPr="00097CE2">
        <w:rPr>
          <w:rFonts w:ascii="Verdana" w:hAnsi="Verdana"/>
          <w:sz w:val="20"/>
          <w:szCs w:val="20"/>
        </w:rPr>
        <w:t xml:space="preserve"> Sie bitte die </w:t>
      </w:r>
      <w:r>
        <w:rPr>
          <w:rFonts w:ascii="Verdana" w:hAnsi="Verdana"/>
          <w:b/>
          <w:sz w:val="20"/>
          <w:szCs w:val="20"/>
        </w:rPr>
        <w:t xml:space="preserve">drei </w:t>
      </w:r>
      <w:r w:rsidRPr="00097CE2">
        <w:rPr>
          <w:rFonts w:ascii="Verdana" w:hAnsi="Verdana"/>
          <w:b/>
          <w:sz w:val="20"/>
          <w:szCs w:val="20"/>
        </w:rPr>
        <w:t>Aufgaben</w:t>
      </w:r>
      <w:r>
        <w:rPr>
          <w:rFonts w:ascii="Verdana" w:hAnsi="Verdana"/>
          <w:b/>
          <w:sz w:val="20"/>
          <w:szCs w:val="20"/>
        </w:rPr>
        <w:t>stellungen</w:t>
      </w:r>
      <w:r>
        <w:rPr>
          <w:rFonts w:ascii="Verdana" w:hAnsi="Verdana"/>
          <w:sz w:val="20"/>
          <w:szCs w:val="20"/>
        </w:rPr>
        <w:t xml:space="preserve"> (für dieses Finanzprodukt).</w:t>
      </w:r>
    </w:p>
    <w:p w:rsidR="00115F6B" w:rsidRDefault="00993A8B" w:rsidP="00993A8B">
      <w:pPr>
        <w:pStyle w:val="Listenabsatz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</w:t>
      </w:r>
      <w:r w:rsidRPr="00097CE2">
        <w:rPr>
          <w:rFonts w:ascii="Verdana" w:hAnsi="Verdana"/>
          <w:sz w:val="20"/>
          <w:szCs w:val="20"/>
        </w:rPr>
        <w:t xml:space="preserve">die Bearbeitung der Gruppenaufgabe </w:t>
      </w:r>
      <w:r>
        <w:rPr>
          <w:rFonts w:ascii="Verdana" w:hAnsi="Verdana"/>
          <w:sz w:val="20"/>
          <w:szCs w:val="20"/>
        </w:rPr>
        <w:t xml:space="preserve">haben Sie </w:t>
      </w:r>
      <w:r w:rsidR="00115F6B">
        <w:rPr>
          <w:rFonts w:ascii="Verdana" w:hAnsi="Verdana"/>
          <w:b/>
          <w:sz w:val="20"/>
          <w:szCs w:val="20"/>
        </w:rPr>
        <w:t>3</w:t>
      </w:r>
      <w:r w:rsidRPr="00097CE2">
        <w:rPr>
          <w:rFonts w:ascii="Verdana" w:hAnsi="Verdana"/>
          <w:b/>
          <w:sz w:val="20"/>
          <w:szCs w:val="20"/>
        </w:rPr>
        <w:t>0 Minuten Zeit</w:t>
      </w:r>
      <w:r w:rsidRPr="00097CE2">
        <w:rPr>
          <w:rFonts w:ascii="Verdana" w:hAnsi="Verdana"/>
          <w:sz w:val="20"/>
          <w:szCs w:val="20"/>
        </w:rPr>
        <w:t>.</w:t>
      </w:r>
    </w:p>
    <w:p w:rsidR="00161EB7" w:rsidRPr="00161EB7" w:rsidRDefault="00161EB7" w:rsidP="00115F6B">
      <w:pPr>
        <w:pStyle w:val="Listenabsatz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Präsentieren </w:t>
      </w:r>
      <w:r>
        <w:rPr>
          <w:rFonts w:ascii="Verdana" w:hAnsi="Verdana"/>
          <w:sz w:val="20"/>
          <w:szCs w:val="20"/>
        </w:rPr>
        <w:t xml:space="preserve">Sie Ihre </w:t>
      </w:r>
      <w:r>
        <w:rPr>
          <w:rFonts w:ascii="Verdana" w:hAnsi="Verdana"/>
          <w:b/>
          <w:sz w:val="20"/>
          <w:szCs w:val="20"/>
        </w:rPr>
        <w:t>(erste) Einschätzung</w:t>
      </w:r>
      <w:r>
        <w:rPr>
          <w:rFonts w:ascii="Verdana" w:hAnsi="Verdana"/>
          <w:sz w:val="20"/>
          <w:szCs w:val="20"/>
        </w:rPr>
        <w:t xml:space="preserve"> </w:t>
      </w:r>
      <w:r w:rsidR="00993A8B" w:rsidRPr="00115F6B">
        <w:rPr>
          <w:rFonts w:ascii="Verdana" w:hAnsi="Verdana"/>
          <w:sz w:val="20"/>
          <w:szCs w:val="20"/>
        </w:rPr>
        <w:t xml:space="preserve">anhand des </w:t>
      </w:r>
      <w:r w:rsidR="00115F6B" w:rsidRPr="00115F6B">
        <w:rPr>
          <w:rFonts w:ascii="Verdana" w:hAnsi="Verdana"/>
          <w:b/>
          <w:sz w:val="20"/>
          <w:szCs w:val="20"/>
        </w:rPr>
        <w:t>Anlagens</w:t>
      </w:r>
      <w:r w:rsidR="00993A8B" w:rsidRPr="00115F6B">
        <w:rPr>
          <w:rFonts w:ascii="Verdana" w:hAnsi="Verdana"/>
          <w:b/>
          <w:sz w:val="20"/>
          <w:szCs w:val="20"/>
        </w:rPr>
        <w:t>teckbriefs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993A8B" w:rsidRPr="00115F6B" w:rsidRDefault="00161EB7" w:rsidP="000E64D7">
      <w:pPr>
        <w:pStyle w:val="Listenabsatz"/>
        <w:tabs>
          <w:tab w:val="left" w:pos="284"/>
        </w:tabs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im Anschluss an die Gruppenphase</w:t>
      </w:r>
      <w:r w:rsidRPr="00161EB7">
        <w:rPr>
          <w:rFonts w:ascii="Verdana" w:hAnsi="Verdana"/>
          <w:sz w:val="20"/>
          <w:szCs w:val="20"/>
        </w:rPr>
        <w:t xml:space="preserve">. </w:t>
      </w:r>
      <w:r w:rsidR="00993A8B" w:rsidRPr="00115F6B">
        <w:rPr>
          <w:rFonts w:ascii="Verdana" w:hAnsi="Verdana"/>
          <w:sz w:val="20"/>
          <w:szCs w:val="20"/>
        </w:rPr>
        <w:t xml:space="preserve"> </w:t>
      </w:r>
    </w:p>
    <w:p w:rsidR="00993A8B" w:rsidRDefault="00993A8B" w:rsidP="00993A8B">
      <w:pPr>
        <w:pStyle w:val="Listenabsatz"/>
        <w:tabs>
          <w:tab w:val="left" w:pos="284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993A8B" w:rsidRDefault="00993A8B" w:rsidP="00993A8B">
      <w:pPr>
        <w:pStyle w:val="Listenabsatz"/>
        <w:tabs>
          <w:tab w:val="left" w:pos="284"/>
        </w:tabs>
        <w:spacing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Ausgewählte </w:t>
      </w:r>
      <w:r w:rsidRPr="00097CE2">
        <w:rPr>
          <w:rFonts w:ascii="Verdana" w:hAnsi="Verdana"/>
          <w:b/>
        </w:rPr>
        <w:t>Finanzprodukte:</w:t>
      </w:r>
    </w:p>
    <w:p w:rsidR="00993A8B" w:rsidRDefault="00993A8B" w:rsidP="00993A8B">
      <w:pPr>
        <w:pStyle w:val="Listenabsatz"/>
        <w:tabs>
          <w:tab w:val="left" w:pos="284"/>
        </w:tabs>
        <w:spacing w:after="0" w:line="360" w:lineRule="auto"/>
        <w:ind w:left="0"/>
        <w:rPr>
          <w:rFonts w:ascii="Verdana" w:hAnsi="Verdana"/>
          <w:b/>
          <w:sz w:val="16"/>
          <w:szCs w:val="16"/>
        </w:rPr>
      </w:pPr>
    </w:p>
    <w:p w:rsidR="00993A8B" w:rsidRPr="00310A8B" w:rsidRDefault="00993A8B" w:rsidP="0006344D">
      <w:pPr>
        <w:pStyle w:val="Listenabsatz"/>
        <w:tabs>
          <w:tab w:val="left" w:pos="284"/>
        </w:tabs>
        <w:spacing w:after="0" w:line="360" w:lineRule="auto"/>
        <w:ind w:left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>Team Nr. 1: ERSTE WWF stock environment</w:t>
      </w:r>
      <w:r w:rsidR="00310A8B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 w:rsidR="00310A8B">
        <w:rPr>
          <w:rFonts w:ascii="Verdana" w:hAnsi="Verdana" w:cs="Calibri"/>
          <w:sz w:val="20"/>
          <w:szCs w:val="20"/>
          <w:lang w:val="en-US"/>
        </w:rPr>
        <w:t xml:space="preserve">(ISIN </w:t>
      </w:r>
      <w:r w:rsidR="00310A8B">
        <w:rPr>
          <w:rFonts w:ascii="Arial" w:hAnsi="Arial" w:cs="Arial"/>
          <w:color w:val="2D3C4A"/>
          <w:sz w:val="21"/>
          <w:szCs w:val="21"/>
        </w:rPr>
        <w:t>AT0000705660)</w:t>
      </w:r>
    </w:p>
    <w:p w:rsidR="00993A8B" w:rsidRPr="004648C8" w:rsidRDefault="00993A8B" w:rsidP="0006344D">
      <w:pPr>
        <w:pStyle w:val="Listenabsatz"/>
        <w:tabs>
          <w:tab w:val="left" w:pos="284"/>
        </w:tabs>
        <w:spacing w:after="0" w:line="360" w:lineRule="auto"/>
        <w:ind w:left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 xml:space="preserve">Team Nr. 2: </w:t>
      </w:r>
      <w:r w:rsidRPr="00993A8B">
        <w:rPr>
          <w:rFonts w:ascii="Verdana" w:hAnsi="Verdana" w:cs="Calibri"/>
          <w:b/>
          <w:sz w:val="20"/>
          <w:szCs w:val="20"/>
          <w:lang w:val="de-DE"/>
        </w:rPr>
        <w:t>Raiffeisen-Technologie-Aktien</w:t>
      </w:r>
      <w:r w:rsidR="004648C8">
        <w:rPr>
          <w:rFonts w:ascii="Verdana" w:hAnsi="Verdana" w:cs="Calibri"/>
          <w:b/>
          <w:sz w:val="20"/>
          <w:szCs w:val="20"/>
          <w:lang w:val="de-DE"/>
        </w:rPr>
        <w:t xml:space="preserve"> A </w:t>
      </w:r>
      <w:r w:rsidR="004648C8">
        <w:rPr>
          <w:rFonts w:ascii="Verdana" w:hAnsi="Verdana" w:cs="Calibri"/>
          <w:sz w:val="20"/>
          <w:szCs w:val="20"/>
          <w:lang w:val="de-DE"/>
        </w:rPr>
        <w:t>(ISIN AT0000688841)</w:t>
      </w:r>
    </w:p>
    <w:p w:rsidR="00993A8B" w:rsidRPr="004648C8" w:rsidRDefault="00993A8B" w:rsidP="0006344D">
      <w:pPr>
        <w:pStyle w:val="Listenabsatz"/>
        <w:tabs>
          <w:tab w:val="left" w:pos="284"/>
        </w:tabs>
        <w:spacing w:after="0" w:line="360" w:lineRule="auto"/>
        <w:ind w:left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 xml:space="preserve">Team Nr. 3: </w:t>
      </w:r>
      <w:r w:rsidR="00920312">
        <w:rPr>
          <w:rFonts w:ascii="Verdana" w:hAnsi="Verdana" w:cs="Calibri"/>
          <w:b/>
          <w:sz w:val="20"/>
          <w:szCs w:val="20"/>
          <w:lang w:val="de-DE"/>
        </w:rPr>
        <w:t>Kepler</w:t>
      </w:r>
      <w:r w:rsidRPr="00993A8B">
        <w:rPr>
          <w:rFonts w:ascii="Verdana" w:hAnsi="Verdana" w:cs="Calibri"/>
          <w:b/>
          <w:sz w:val="20"/>
          <w:szCs w:val="20"/>
          <w:lang w:val="de-DE"/>
        </w:rPr>
        <w:t>-Ethik-Aktien</w:t>
      </w:r>
      <w:r w:rsidR="00920312">
        <w:rPr>
          <w:rFonts w:ascii="Verdana" w:hAnsi="Verdana" w:cs="Calibri"/>
          <w:b/>
          <w:sz w:val="20"/>
          <w:szCs w:val="20"/>
          <w:lang w:val="de-DE"/>
        </w:rPr>
        <w:t>fonds</w:t>
      </w:r>
      <w:r w:rsidR="004648C8">
        <w:rPr>
          <w:rFonts w:ascii="Verdana" w:hAnsi="Verdana" w:cs="Calibri"/>
          <w:b/>
          <w:sz w:val="20"/>
          <w:szCs w:val="20"/>
          <w:lang w:val="de-DE"/>
        </w:rPr>
        <w:t xml:space="preserve"> </w:t>
      </w:r>
      <w:r w:rsidR="004648C8">
        <w:rPr>
          <w:rFonts w:ascii="Verdana" w:hAnsi="Verdana" w:cs="Calibri"/>
          <w:sz w:val="20"/>
          <w:szCs w:val="20"/>
          <w:lang w:val="de-DE"/>
        </w:rPr>
        <w:t>(ISIN AT0000675665)</w:t>
      </w:r>
    </w:p>
    <w:p w:rsidR="0006344D" w:rsidRPr="0006344D" w:rsidRDefault="00993A8B" w:rsidP="0006344D">
      <w:pPr>
        <w:pStyle w:val="berschrift3"/>
        <w:shd w:val="clear" w:color="auto" w:fill="FFFFFF" w:themeFill="background1"/>
        <w:spacing w:before="0" w:line="360" w:lineRule="auto"/>
        <w:rPr>
          <w:rFonts w:ascii="Verdana" w:eastAsia="Times New Roman" w:hAnsi="Verdana" w:cs="Arial"/>
          <w:color w:val="auto"/>
          <w:sz w:val="20"/>
          <w:szCs w:val="20"/>
        </w:rPr>
      </w:pPr>
      <w:r w:rsidRPr="0006344D">
        <w:rPr>
          <w:rFonts w:ascii="Verdana" w:hAnsi="Verdana" w:cs="Calibri"/>
          <w:b/>
          <w:color w:val="auto"/>
          <w:sz w:val="20"/>
          <w:szCs w:val="20"/>
          <w:lang w:val="de-DE"/>
        </w:rPr>
        <w:t xml:space="preserve">Team Nr. 4: </w:t>
      </w:r>
      <w:proofErr w:type="spellStart"/>
      <w:r w:rsidR="0006344D" w:rsidRPr="0006344D">
        <w:rPr>
          <w:rFonts w:ascii="Verdana" w:eastAsia="Times New Roman" w:hAnsi="Verdana" w:cs="Arial"/>
          <w:b/>
          <w:color w:val="auto"/>
          <w:sz w:val="20"/>
          <w:szCs w:val="20"/>
        </w:rPr>
        <w:t>Amundi</w:t>
      </w:r>
      <w:proofErr w:type="spellEnd"/>
      <w:r w:rsidR="0006344D" w:rsidRPr="0006344D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 </w:t>
      </w:r>
      <w:proofErr w:type="spellStart"/>
      <w:r w:rsidR="0006344D" w:rsidRPr="0006344D">
        <w:rPr>
          <w:rFonts w:ascii="Verdana" w:eastAsia="Times New Roman" w:hAnsi="Verdana" w:cs="Arial"/>
          <w:b/>
          <w:color w:val="auto"/>
          <w:sz w:val="20"/>
          <w:szCs w:val="20"/>
        </w:rPr>
        <w:t>Öko</w:t>
      </w:r>
      <w:proofErr w:type="spellEnd"/>
      <w:r w:rsidR="0006344D" w:rsidRPr="0006344D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 Sozial Stock [BAWAG-PSK] </w:t>
      </w:r>
      <w:r w:rsidR="0006344D" w:rsidRPr="0006344D">
        <w:rPr>
          <w:rFonts w:ascii="Verdana" w:eastAsia="Times New Roman" w:hAnsi="Verdana" w:cs="Arial"/>
          <w:color w:val="auto"/>
          <w:sz w:val="20"/>
          <w:szCs w:val="20"/>
        </w:rPr>
        <w:t>(ISIN AT0000A06Q23)</w:t>
      </w:r>
    </w:p>
    <w:p w:rsidR="00993A8B" w:rsidRPr="002C5394" w:rsidRDefault="00993A8B" w:rsidP="0006344D">
      <w:pPr>
        <w:pStyle w:val="Listenabsatz"/>
        <w:tabs>
          <w:tab w:val="left" w:pos="284"/>
        </w:tabs>
        <w:spacing w:after="0" w:line="360" w:lineRule="auto"/>
        <w:ind w:left="0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de-DE"/>
        </w:rPr>
        <w:t xml:space="preserve">Team Nr. 5: </w:t>
      </w:r>
      <w:r w:rsidRPr="00097CE2">
        <w:rPr>
          <w:rFonts w:ascii="Verdana" w:hAnsi="Verdana" w:cs="Calibri"/>
          <w:b/>
          <w:sz w:val="20"/>
          <w:szCs w:val="20"/>
          <w:lang w:val="de-DE"/>
        </w:rPr>
        <w:t>SUPERIOR 3 – Ethik</w:t>
      </w:r>
      <w:r w:rsidR="002C5394">
        <w:rPr>
          <w:rFonts w:ascii="Verdana" w:hAnsi="Verdana" w:cs="Calibri"/>
          <w:b/>
          <w:sz w:val="20"/>
          <w:szCs w:val="20"/>
          <w:lang w:val="de-DE"/>
        </w:rPr>
        <w:t xml:space="preserve"> </w:t>
      </w:r>
      <w:r w:rsidR="002C5394">
        <w:rPr>
          <w:rFonts w:ascii="Verdana" w:hAnsi="Verdana" w:cs="Calibri"/>
          <w:sz w:val="20"/>
          <w:szCs w:val="20"/>
          <w:lang w:val="de-DE"/>
        </w:rPr>
        <w:t>(ISIN AT0000904909)</w:t>
      </w:r>
    </w:p>
    <w:p w:rsidR="001B45F6" w:rsidRPr="001B45F6" w:rsidRDefault="00993A8B" w:rsidP="001B45F6">
      <w:pPr>
        <w:pStyle w:val="Listenabsatz"/>
        <w:spacing w:line="360" w:lineRule="auto"/>
        <w:rPr>
          <w:rFonts w:ascii="Calibri" w:hAnsi="Calibri" w:cs="Calibri"/>
          <w:sz w:val="16"/>
          <w:szCs w:val="16"/>
          <w:lang w:val="de-DE"/>
        </w:rPr>
      </w:pPr>
      <w:r w:rsidRPr="00097CE2">
        <w:rPr>
          <w:rFonts w:ascii="Verdana" w:hAnsi="Verdana"/>
          <w:b/>
          <w:noProof/>
        </w:rPr>
        <w:drawing>
          <wp:anchor distT="0" distB="0" distL="114300" distR="114300" simplePos="0" relativeHeight="251666432" behindDoc="0" locked="0" layoutInCell="1" allowOverlap="1" wp14:anchorId="4469BF8F" wp14:editId="27E69EF4">
            <wp:simplePos x="0" y="0"/>
            <wp:positionH relativeFrom="column">
              <wp:posOffset>-438150</wp:posOffset>
            </wp:positionH>
            <wp:positionV relativeFrom="paragraph">
              <wp:posOffset>502285</wp:posOffset>
            </wp:positionV>
            <wp:extent cx="304800" cy="520700"/>
            <wp:effectExtent l="0" t="0" r="0" b="0"/>
            <wp:wrapNone/>
            <wp:docPr id="62" name="Grafik 5" descr="Bleist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5F6" w:rsidRPr="001B45F6" w:rsidRDefault="00993A8B" w:rsidP="001B45F6">
      <w:pPr>
        <w:spacing w:after="0" w:line="240" w:lineRule="auto"/>
        <w:rPr>
          <w:rFonts w:ascii="Verdana" w:eastAsia="Times New Roman" w:hAnsi="Verdana" w:cs="Times New Roman"/>
          <w:color w:val="3F762B"/>
          <w:sz w:val="20"/>
          <w:szCs w:val="20"/>
        </w:rPr>
      </w:pPr>
      <w:r w:rsidRPr="001B45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AD7D" wp14:editId="45486CC0">
                <wp:simplePos x="0" y="0"/>
                <wp:positionH relativeFrom="column">
                  <wp:posOffset>3810</wp:posOffset>
                </wp:positionH>
                <wp:positionV relativeFrom="paragraph">
                  <wp:posOffset>47625</wp:posOffset>
                </wp:positionV>
                <wp:extent cx="5762625" cy="1504950"/>
                <wp:effectExtent l="19050" t="19050" r="28575" b="57150"/>
                <wp:wrapTight wrapText="bothSides">
                  <wp:wrapPolygon edited="0">
                    <wp:start x="-71" y="-273"/>
                    <wp:lineTo x="-71" y="22147"/>
                    <wp:lineTo x="21636" y="22147"/>
                    <wp:lineTo x="21636" y="-273"/>
                    <wp:lineTo x="-71" y="-273"/>
                  </wp:wrapPolygon>
                </wp:wrapTight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93A8B" w:rsidRPr="006F11B6" w:rsidRDefault="00993A8B" w:rsidP="00993A8B">
                            <w:pPr>
                              <w:spacing w:after="0" w:line="264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F11B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1) Nachfolgend finden Sie die Vorlage eines Anlagensteckbriefs. Füllen Sie diesen </w:t>
                            </w:r>
                            <w:r w:rsidR="002977D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für das ausgewählte Produkt aus und speichern Sie den Steckbrief unter Steckbrief_Gruppenmitglieder_NameFinanzprodukt.docx in der dafür vorgesehen Datei im „</w:t>
                            </w:r>
                            <w:proofErr w:type="spellStart"/>
                            <w:r w:rsidR="002977D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learn</w:t>
                            </w:r>
                            <w:proofErr w:type="spellEnd"/>
                            <w:r w:rsidR="002977D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“ ab.</w:t>
                            </w:r>
                          </w:p>
                          <w:p w:rsidR="00993A8B" w:rsidRPr="00F331C2" w:rsidRDefault="00993A8B" w:rsidP="00993A8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Wich</w:t>
                            </w:r>
                            <w:r w:rsidRPr="006F11B6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6F11B6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ger Hinweis</w:t>
                            </w:r>
                            <w:r w:rsidRPr="006F11B6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: Recherchieren Sie auf den Websites der Banken und auf der Website der Wiener Börse, um Informationen über Ihr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 Produkt zu erhalten. Natürlich </w:t>
                            </w:r>
                            <w:r w:rsidRPr="00F331C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können Sie auch Informationen aus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anderen</w:t>
                            </w:r>
                            <w:r w:rsidRPr="00F331C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 Quellen verwenden.</w:t>
                            </w:r>
                          </w:p>
                          <w:p w:rsidR="00993A8B" w:rsidRPr="00F331C2" w:rsidRDefault="00993A8B" w:rsidP="00993A8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AD7D" id="Rectangle 2" o:spid="_x0000_s1026" style="position:absolute;margin-left:.3pt;margin-top:3.75pt;width:453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" fillcolor="#bfbfbf [2412]" strokecolor="black [3213]" strokeweight="2.25pt">
                <v:shadow on="t" opacity="22938f" offset="0"/>
                <v:textbox inset=",7.2pt,,7.2pt">
                  <w:txbxContent>
                    <w:p w:rsidR="00993A8B" w:rsidRPr="006F11B6" w:rsidRDefault="00993A8B" w:rsidP="00993A8B">
                      <w:pPr>
                        <w:spacing w:after="0" w:line="264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F11B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1) Nachfolgend finden Sie die Vorlage eines Anlagensteckbriefs. Füllen Sie diesen </w:t>
                      </w:r>
                      <w:r w:rsidR="002977D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für das ausgewählte Produkt aus und speichern Sie den Steckbrief unter Steckbrief_Gruppenmitglieder_NameFinanzprodukt.docx in der dafür vorgesehen Datei im „</w:t>
                      </w:r>
                      <w:proofErr w:type="spellStart"/>
                      <w:r w:rsidR="002977D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learn</w:t>
                      </w:r>
                      <w:proofErr w:type="spellEnd"/>
                      <w:r w:rsidR="002977D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“ ab.</w:t>
                      </w:r>
                    </w:p>
                    <w:p w:rsidR="00993A8B" w:rsidRPr="00F331C2" w:rsidRDefault="00993A8B" w:rsidP="00993A8B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Wich</w:t>
                      </w:r>
                      <w:r w:rsidRPr="006F11B6"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6F11B6">
                        <w:rPr>
                          <w:rFonts w:ascii="Verdana" w:hAnsi="Verdana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ger Hinweis</w:t>
                      </w:r>
                      <w:r w:rsidRPr="006F11B6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: Recherchieren Sie auf den Websites der Banken und auf der Website der Wiener Börse, um Informationen über Ihr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 Produkt zu erhalten. Natürlich </w:t>
                      </w:r>
                      <w:r w:rsidRPr="00F331C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können Sie auch Informationen aus 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anderen</w:t>
                      </w:r>
                      <w:r w:rsidRPr="00F331C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 Quellen verwenden.</w:t>
                      </w:r>
                    </w:p>
                    <w:p w:rsidR="00993A8B" w:rsidRPr="00F331C2" w:rsidRDefault="00993A8B" w:rsidP="00993A8B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B45F6" w:rsidRPr="001B45F6">
        <w:rPr>
          <w:rFonts w:ascii="Verdana" w:hAnsi="Verdana" w:cs="Calibri"/>
          <w:lang w:val="de-DE"/>
        </w:rPr>
        <w:t xml:space="preserve">*) </w:t>
      </w:r>
      <w:r w:rsidR="001B45F6" w:rsidRPr="001B45F6">
        <w:rPr>
          <w:rFonts w:ascii="Verdana" w:hAnsi="Verdana" w:cs="Calibri"/>
          <w:sz w:val="20"/>
          <w:szCs w:val="20"/>
          <w:lang w:val="de-DE"/>
        </w:rPr>
        <w:t>Quelle:</w:t>
      </w:r>
      <w:r w:rsidR="001B45F6">
        <w:rPr>
          <w:rFonts w:ascii="Verdana" w:hAnsi="Verdana" w:cs="Calibri"/>
          <w:lang w:val="de-DE"/>
        </w:rPr>
        <w:t xml:space="preserve"> </w:t>
      </w:r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 xml:space="preserve">Kögler, G./Lang, </w:t>
      </w:r>
      <w:proofErr w:type="spellStart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>Th</w:t>
      </w:r>
      <w:proofErr w:type="spellEnd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>./Mairinger, E./</w:t>
      </w:r>
      <w:proofErr w:type="spellStart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>Waldsich</w:t>
      </w:r>
      <w:proofErr w:type="spellEnd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>, D./</w:t>
      </w:r>
      <w:proofErr w:type="spellStart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>Zimola</w:t>
      </w:r>
      <w:proofErr w:type="spellEnd"/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 xml:space="preserve">, L.: </w:t>
      </w:r>
      <w:r w:rsidR="001B45F6" w:rsidRPr="001B45F6">
        <w:rPr>
          <w:rFonts w:ascii="Verdana" w:hAnsi="Verdana"/>
          <w:b/>
          <w:color w:val="000000" w:themeColor="text1"/>
          <w:kern w:val="24"/>
          <w:sz w:val="20"/>
          <w:szCs w:val="20"/>
        </w:rPr>
        <w:t>Mit gutem Gewissen Erträge erzielen?!</w:t>
      </w:r>
      <w:r w:rsidR="001B45F6" w:rsidRPr="001B45F6">
        <w:rPr>
          <w:rFonts w:ascii="Verdana" w:hAnsi="Verdana"/>
          <w:color w:val="000000" w:themeColor="text1"/>
          <w:kern w:val="24"/>
          <w:sz w:val="20"/>
          <w:szCs w:val="20"/>
        </w:rPr>
        <w:t xml:space="preserve"> www.wissenistmanz.at/wissenplus, 01/2014 </w:t>
      </w:r>
    </w:p>
    <w:p w:rsidR="00993A8B" w:rsidRDefault="00993A8B" w:rsidP="001B45F6">
      <w:pPr>
        <w:rPr>
          <w:rFonts w:ascii="Verdana" w:hAnsi="Verdana" w:cs="Calibri"/>
          <w:sz w:val="24"/>
          <w:szCs w:val="24"/>
          <w:lang w:val="de-DE"/>
        </w:rPr>
      </w:pPr>
    </w:p>
    <w:p w:rsidR="001B45F6" w:rsidRPr="001B45F6" w:rsidRDefault="001B45F6" w:rsidP="001B45F6">
      <w:pPr>
        <w:rPr>
          <w:rFonts w:ascii="Verdana" w:hAnsi="Verdana" w:cs="Calibri"/>
          <w:sz w:val="24"/>
          <w:szCs w:val="24"/>
          <w:lang w:val="de-DE"/>
        </w:rPr>
      </w:pPr>
    </w:p>
    <w:p w:rsidR="008463E8" w:rsidRDefault="008463E8" w:rsidP="00993A8B">
      <w:pPr>
        <w:spacing w:after="0"/>
      </w:pPr>
    </w:p>
    <w:p w:rsidR="00993A8B" w:rsidRDefault="00993A8B" w:rsidP="00993A8B">
      <w:pPr>
        <w:spacing w:after="0"/>
      </w:pPr>
      <w:r>
        <w:rPr>
          <w:b/>
          <w:noProof/>
          <w:sz w:val="26"/>
        </w:rPr>
        <w:drawing>
          <wp:anchor distT="0" distB="0" distL="114300" distR="114300" simplePos="0" relativeHeight="251663360" behindDoc="0" locked="0" layoutInCell="1" allowOverlap="1" wp14:anchorId="0680E183" wp14:editId="19581750">
            <wp:simplePos x="0" y="0"/>
            <wp:positionH relativeFrom="column">
              <wp:posOffset>-483870</wp:posOffset>
            </wp:positionH>
            <wp:positionV relativeFrom="paragraph">
              <wp:posOffset>-2036445</wp:posOffset>
            </wp:positionV>
            <wp:extent cx="304800" cy="520700"/>
            <wp:effectExtent l="0" t="0" r="0" b="0"/>
            <wp:wrapNone/>
            <wp:docPr id="11" name="Grafik 5" descr="Bleist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X="108" w:tblpY="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551"/>
      </w:tblGrid>
      <w:tr w:rsidR="00993A8B" w:rsidTr="00A84B45">
        <w:trPr>
          <w:trHeight w:val="567"/>
        </w:trPr>
        <w:tc>
          <w:tcPr>
            <w:tcW w:w="9080" w:type="dxa"/>
            <w:gridSpan w:val="2"/>
            <w:shd w:val="clear" w:color="auto" w:fill="F2F2F2" w:themeFill="background1" w:themeFillShade="F2"/>
            <w:vAlign w:val="center"/>
          </w:tcPr>
          <w:p w:rsidR="00993A8B" w:rsidRPr="001C4099" w:rsidRDefault="00993A8B" w:rsidP="00A84B4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C4099">
              <w:rPr>
                <w:rFonts w:ascii="Verdana" w:hAnsi="Verdana"/>
                <w:b/>
                <w:sz w:val="24"/>
                <w:szCs w:val="24"/>
              </w:rPr>
              <w:t>Allgemeine Informationen</w:t>
            </w:r>
          </w:p>
        </w:tc>
      </w:tr>
      <w:tr w:rsidR="00993A8B" w:rsidTr="00993A8B">
        <w:trPr>
          <w:trHeight w:val="567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993A8B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Bezeichnung:</w:t>
            </w:r>
          </w:p>
          <w:p w:rsidR="00993A8B" w:rsidRPr="00251727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 w:rsidRPr="006F11B6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Wie lautet der genaue, vollständige Name des Finanzprodukts?</w:t>
            </w:r>
          </w:p>
        </w:tc>
        <w:tc>
          <w:tcPr>
            <w:tcW w:w="5551" w:type="dxa"/>
            <w:vAlign w:val="center"/>
          </w:tcPr>
          <w:p w:rsidR="00993A8B" w:rsidRPr="006F11B6" w:rsidRDefault="00993A8B" w:rsidP="00A84B45">
            <w:pPr>
              <w:rPr>
                <w:sz w:val="20"/>
                <w:szCs w:val="20"/>
              </w:rPr>
            </w:pPr>
          </w:p>
        </w:tc>
      </w:tr>
      <w:tr w:rsidR="00993A8B" w:rsidTr="00993A8B">
        <w:trPr>
          <w:trHeight w:val="567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993A8B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 w:rsidRPr="00251727">
              <w:rPr>
                <w:b/>
              </w:rPr>
              <w:t>Gründungsjahr:</w:t>
            </w:r>
          </w:p>
          <w:p w:rsidR="00993A8B" w:rsidRPr="00251727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 w:rsidRPr="006F11B6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Seit wann gibt es das Finanzprodukt bereits?</w:t>
            </w:r>
          </w:p>
        </w:tc>
        <w:tc>
          <w:tcPr>
            <w:tcW w:w="5551" w:type="dxa"/>
            <w:vAlign w:val="center"/>
          </w:tcPr>
          <w:p w:rsidR="00993A8B" w:rsidRPr="006F11B6" w:rsidRDefault="00993A8B" w:rsidP="00A84B45">
            <w:pPr>
              <w:rPr>
                <w:sz w:val="20"/>
                <w:szCs w:val="20"/>
              </w:rPr>
            </w:pPr>
          </w:p>
        </w:tc>
      </w:tr>
      <w:tr w:rsidR="00993A8B" w:rsidTr="00993A8B">
        <w:trPr>
          <w:trHeight w:val="567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:rsidR="00993A8B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Kapitalanlagegesellschaft:</w:t>
            </w:r>
          </w:p>
          <w:p w:rsidR="00993A8B" w:rsidRPr="00251727" w:rsidRDefault="00993A8B" w:rsidP="00993A8B">
            <w:pPr>
              <w:spacing w:after="0" w:line="240" w:lineRule="auto"/>
              <w:jc w:val="center"/>
              <w:rPr>
                <w:b/>
              </w:rPr>
            </w:pPr>
            <w:r w:rsidRPr="006F11B6">
              <w:rPr>
                <w:rFonts w:ascii="Verdana" w:hAnsi="Verdana"/>
                <w:i/>
                <w:color w:val="808080" w:themeColor="background1" w:themeShade="80"/>
                <w:sz w:val="20"/>
                <w:szCs w:val="20"/>
              </w:rPr>
              <w:t>Welches Finanzinstitut ist die Kapitalanlagegesellschaft?</w:t>
            </w:r>
            <w:r>
              <w:rPr>
                <w:b/>
              </w:rPr>
              <w:t xml:space="preserve"> </w:t>
            </w:r>
          </w:p>
        </w:tc>
        <w:tc>
          <w:tcPr>
            <w:tcW w:w="5551" w:type="dxa"/>
            <w:vAlign w:val="center"/>
          </w:tcPr>
          <w:p w:rsidR="00993A8B" w:rsidRPr="006F11B6" w:rsidRDefault="00993A8B" w:rsidP="00A84B45">
            <w:pPr>
              <w:rPr>
                <w:sz w:val="20"/>
                <w:szCs w:val="20"/>
              </w:rPr>
            </w:pPr>
          </w:p>
        </w:tc>
      </w:tr>
    </w:tbl>
    <w:p w:rsidR="00993A8B" w:rsidRDefault="00993A8B" w:rsidP="00993A8B">
      <w:pPr>
        <w:spacing w:after="0"/>
      </w:pPr>
    </w:p>
    <w:p w:rsidR="00993A8B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78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553AA3">
        <w:rPr>
          <w:rStyle w:val="Fett"/>
          <w:rFonts w:ascii="Verdana" w:eastAsiaTheme="majorEastAsia" w:hAnsi="Verdana"/>
          <w:color w:val="000000"/>
          <w:sz w:val="23"/>
          <w:szCs w:val="23"/>
        </w:rPr>
        <w:t>Wertpapierart / Anlageart /</w:t>
      </w:r>
      <w:r w:rsidRPr="00553AA3">
        <w:t xml:space="preserve"> </w:t>
      </w:r>
      <w:r w:rsidRPr="00553AA3">
        <w:rPr>
          <w:rStyle w:val="Fett"/>
          <w:rFonts w:ascii="Verdana" w:eastAsiaTheme="majorEastAsia" w:hAnsi="Verdana"/>
          <w:color w:val="000000"/>
          <w:sz w:val="23"/>
          <w:szCs w:val="23"/>
        </w:rPr>
        <w:t>Kurzbeschreibung</w:t>
      </w:r>
      <w:r w:rsidRPr="00993A8B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</w:p>
    <w:p w:rsidR="00993A8B" w:rsidRPr="006F11B6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278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</w:rPr>
        <w:t>Beschreiben Sie stichwortartig die</w:t>
      </w:r>
      <w:r w:rsidRPr="006F11B6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Art der Anlage. Welchen Status erlangt der Kunde durch den Erwerb dieses Finanzprodukts? Bemüht sich das Unternehmen um Umweltschutz? Wie steht das Unternehmen zu seinen Mitarbeitern? Welche Geschäft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e betreibt das Unternehmen?</w:t>
      </w:r>
    </w:p>
    <w:p w:rsidR="00993A8B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" w:line="336" w:lineRule="auto"/>
        <w:ind w:right="277"/>
        <w:rPr>
          <w:rStyle w:val="Fett"/>
          <w:rFonts w:ascii="Verdana" w:eastAsiaTheme="majorEastAsia" w:hAnsi="Verdana"/>
          <w:color w:val="000000"/>
          <w:sz w:val="23"/>
          <w:szCs w:val="23"/>
        </w:rPr>
      </w:pPr>
    </w:p>
    <w:p w:rsidR="00993A8B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" w:line="336" w:lineRule="auto"/>
        <w:ind w:right="277"/>
        <w:rPr>
          <w:rStyle w:val="Fett"/>
          <w:rFonts w:ascii="Verdana" w:eastAsiaTheme="majorEastAsia" w:hAnsi="Verdana"/>
          <w:color w:val="000000"/>
          <w:sz w:val="23"/>
          <w:szCs w:val="23"/>
        </w:rPr>
      </w:pPr>
    </w:p>
    <w:p w:rsidR="00993A8B" w:rsidRPr="00553AA3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" w:line="336" w:lineRule="auto"/>
        <w:ind w:right="277"/>
      </w:pPr>
    </w:p>
    <w:p w:rsidR="00993A8B" w:rsidRPr="006F11B6" w:rsidRDefault="00993A8B" w:rsidP="00993A8B">
      <w:pPr>
        <w:pStyle w:val="StandardWeb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FFFFFF"/>
        <w:spacing w:before="2" w:line="336" w:lineRule="auto"/>
        <w:ind w:right="277"/>
        <w:rPr>
          <w:rStyle w:val="Fett"/>
          <w:rFonts w:eastAsiaTheme="majorEastAsia" w:cstheme="minorBidi"/>
          <w:sz w:val="20"/>
          <w:szCs w:val="20"/>
          <w:lang w:eastAsia="en-US"/>
        </w:rPr>
      </w:pPr>
      <w:r w:rsidRPr="006F11B6">
        <w:rPr>
          <w:rStyle w:val="Fett"/>
          <w:rFonts w:ascii="Verdana" w:eastAsiaTheme="majorEastAsia" w:hAnsi="Verdana"/>
          <w:color w:val="000000"/>
          <w:sz w:val="20"/>
          <w:szCs w:val="20"/>
        </w:rPr>
        <w:t>Vorteile für den Anleger (Chancen) – zu beachtende Risiken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93A8B" w:rsidRPr="006F11B6" w:rsidTr="00A84B45">
        <w:tc>
          <w:tcPr>
            <w:tcW w:w="4603" w:type="dxa"/>
            <w:shd w:val="clear" w:color="auto" w:fill="F2F2F2" w:themeFill="background1" w:themeFillShade="F2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Style w:val="Fett"/>
                <w:rFonts w:eastAsiaTheme="majorEastAsia"/>
                <w:sz w:val="20"/>
                <w:szCs w:val="20"/>
              </w:rPr>
            </w:pPr>
            <w:r w:rsidRPr="006F11B6">
              <w:rPr>
                <w:rStyle w:val="Fett"/>
                <w:rFonts w:ascii="Verdana" w:eastAsiaTheme="majorEastAsia" w:hAnsi="Verdana"/>
                <w:color w:val="000000"/>
                <w:sz w:val="20"/>
                <w:szCs w:val="20"/>
              </w:rPr>
              <w:t>Chancen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Style w:val="Fett"/>
                <w:rFonts w:eastAsiaTheme="majorEastAsia"/>
                <w:sz w:val="20"/>
                <w:szCs w:val="20"/>
              </w:rPr>
            </w:pPr>
            <w:r w:rsidRPr="006F11B6">
              <w:rPr>
                <w:rStyle w:val="Fett"/>
                <w:rFonts w:ascii="Verdana" w:eastAsiaTheme="majorEastAsia" w:hAnsi="Verdana"/>
                <w:color w:val="000000"/>
                <w:sz w:val="20"/>
                <w:szCs w:val="20"/>
              </w:rPr>
              <w:t>Risiken</w:t>
            </w:r>
          </w:p>
        </w:tc>
      </w:tr>
      <w:tr w:rsidR="00993A8B" w:rsidRPr="006F11B6" w:rsidTr="00A84B45"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Fonts w:asciiTheme="maj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93A8B" w:rsidRPr="006F11B6" w:rsidTr="00A84B45"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Fonts w:asciiTheme="maj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93A8B" w:rsidRPr="006F11B6" w:rsidTr="00A84B45"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Fonts w:asciiTheme="maj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93A8B" w:rsidRPr="006F11B6" w:rsidTr="00A84B45"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993A8B" w:rsidRPr="006F11B6" w:rsidRDefault="00993A8B" w:rsidP="00A84B45">
            <w:pPr>
              <w:pStyle w:val="StandardWeb"/>
              <w:spacing w:line="360" w:lineRule="auto"/>
              <w:rPr>
                <w:rFonts w:asciiTheme="majorHAnsi" w:hAnsiTheme="majorHAnsi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993A8B" w:rsidRPr="006F11B6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eastAsiaTheme="majorEastAsia"/>
          <w:sz w:val="20"/>
          <w:szCs w:val="20"/>
        </w:rPr>
      </w:pPr>
      <w:r w:rsidRPr="006F11B6">
        <w:rPr>
          <w:rStyle w:val="Fett"/>
          <w:rFonts w:ascii="Verdana" w:eastAsiaTheme="majorEastAsia" w:hAnsi="Verdana"/>
          <w:color w:val="000000"/>
          <w:sz w:val="20"/>
          <w:szCs w:val="20"/>
        </w:rPr>
        <w:t>Risikoeinstufung laut KID</w:t>
      </w:r>
    </w:p>
    <w:p w:rsidR="00993A8B" w:rsidRPr="00A24AD1" w:rsidRDefault="00993A8B" w:rsidP="00993A8B">
      <w:pPr>
        <w:pStyle w:val="StandardWeb"/>
        <w:shd w:val="clear" w:color="auto" w:fill="FFFFFF"/>
        <w:spacing w:before="2"/>
        <w:rPr>
          <w:rFonts w:ascii="Verdana" w:hAnsi="Verdana"/>
          <w:color w:val="808080" w:themeColor="background1" w:themeShade="80"/>
          <w:sz w:val="20"/>
          <w:szCs w:val="20"/>
        </w:rPr>
      </w:pPr>
      <w:r w:rsidRPr="006F11B6">
        <w:rPr>
          <w:rFonts w:ascii="Verdana" w:hAnsi="Verdana"/>
          <w:i/>
          <w:color w:val="808080" w:themeColor="background1" w:themeShade="80"/>
          <w:sz w:val="20"/>
          <w:szCs w:val="20"/>
        </w:rPr>
        <w:t>Bewerten Sie das Finanzprodukt anhand der KID-Einstufung. Recherchieren Sie hierfür im Internet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="Verdana" w:hAnsi="Verdana"/>
          <w:color w:val="808080" w:themeColor="background1" w:themeShade="80"/>
          <w:sz w:val="20"/>
          <w:szCs w:val="20"/>
        </w:rPr>
        <w:t xml:space="preserve">(Link: </w:t>
      </w:r>
      <w:hyperlink r:id="rId8" w:history="1">
        <w:r w:rsidRPr="00723FB5">
          <w:rPr>
            <w:rStyle w:val="Hyperlink"/>
            <w:rFonts w:ascii="Verdana" w:hAnsi="Verdana"/>
            <w:i/>
            <w:sz w:val="20"/>
            <w:szCs w:val="20"/>
          </w:rPr>
          <w:t>https://www.s-fonds.at/de/start/infothek/risikoeinstufung_lt_kid</w:t>
        </w:r>
      </w:hyperlink>
      <w:r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:rsidR="00993A8B" w:rsidRPr="006F11B6" w:rsidRDefault="00993A8B" w:rsidP="00993A8B">
      <w:pPr>
        <w:pStyle w:val="StandardWeb"/>
        <w:shd w:val="clear" w:color="auto" w:fill="FFFFFF"/>
        <w:spacing w:before="2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1A2EE4" wp14:editId="3985C29C">
                <wp:simplePos x="0" y="0"/>
                <wp:positionH relativeFrom="column">
                  <wp:posOffset>22860</wp:posOffset>
                </wp:positionH>
                <wp:positionV relativeFrom="paragraph">
                  <wp:posOffset>401320</wp:posOffset>
                </wp:positionV>
                <wp:extent cx="5895975" cy="342900"/>
                <wp:effectExtent l="0" t="0" r="28575" b="19050"/>
                <wp:wrapNone/>
                <wp:docPr id="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2D050">
                                <a:alpha val="7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168D8" id="AutoShape 8" o:spid="_x0000_s1026" style="position:absolute;margin-left:1.8pt;margin-top:31.6pt;width:464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" fillcolor="#92d050">
                <v:fill opacity="45875f" color2="red" rotate="t" angle="90" focus="100%" type="gradient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1526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330"/>
        <w:gridCol w:w="1330"/>
        <w:gridCol w:w="1330"/>
        <w:gridCol w:w="1330"/>
        <w:gridCol w:w="1330"/>
        <w:gridCol w:w="1331"/>
      </w:tblGrid>
      <w:tr w:rsidR="00993A8B" w:rsidTr="00A84B45">
        <w:trPr>
          <w:trHeight w:val="530"/>
        </w:trPr>
        <w:tc>
          <w:tcPr>
            <w:tcW w:w="1329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30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30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30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30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30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31" w:type="dxa"/>
            <w:vAlign w:val="bottom"/>
          </w:tcPr>
          <w:p w:rsidR="00993A8B" w:rsidRDefault="00993A8B" w:rsidP="00A84B45">
            <w:pPr>
              <w:pStyle w:val="StandardWeb"/>
              <w:spacing w:before="2" w:line="336" w:lineRule="auto"/>
              <w:jc w:val="center"/>
              <w:rPr>
                <w:rStyle w:val="Fett"/>
                <w:rFonts w:eastAsiaTheme="majorEastAsia"/>
              </w:rPr>
            </w:pPr>
            <w:r>
              <w:rPr>
                <w:rStyle w:val="Fett"/>
                <w:rFonts w:ascii="Verdana" w:eastAsiaTheme="majorEastAsia" w:hAnsi="Verdana"/>
                <w:color w:val="000000"/>
                <w:sz w:val="23"/>
                <w:szCs w:val="23"/>
              </w:rPr>
              <w:t>7</w:t>
            </w:r>
          </w:p>
        </w:tc>
      </w:tr>
    </w:tbl>
    <w:p w:rsidR="000E64D7" w:rsidRDefault="000E64D7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color w:val="000000"/>
          <w:sz w:val="20"/>
          <w:szCs w:val="20"/>
        </w:rPr>
      </w:pPr>
      <w:bookmarkStart w:id="0" w:name="_GoBack"/>
      <w:bookmarkEnd w:id="0"/>
    </w:p>
    <w:p w:rsidR="00C40DEE" w:rsidRPr="000E64D7" w:rsidRDefault="00993A8B" w:rsidP="000E64D7">
      <w:pPr>
        <w:pStyle w:val="StandardWeb"/>
        <w:shd w:val="clear" w:color="auto" w:fill="FFFFFF"/>
        <w:spacing w:before="2" w:line="336" w:lineRule="auto"/>
        <w:rPr>
          <w:sz w:val="20"/>
          <w:szCs w:val="20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</w:rPr>
        <w:lastRenderedPageBreak/>
        <w:t>Erfolg im Rückblick mit 3-Jahres-Chart</w:t>
      </w:r>
    </w:p>
    <w:p w:rsidR="00993A8B" w:rsidRDefault="00993A8B" w:rsidP="00993A8B">
      <w:pPr>
        <w:pStyle w:val="StandardWeb"/>
        <w:shd w:val="clear" w:color="auto" w:fill="FFFFFF"/>
        <w:spacing w:before="2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>Rufen Sie bei wienerboerse.at den 3-Jahres-Chart auf und fügen Sie Ihn in das Dokument ein. Beschreiben Sie anschließend kurz die Entwicklung des Charts. Sie können gerne noch weitere Grafiken/Informationen in den Steckbrief einbinden.</w:t>
      </w:r>
    </w:p>
    <w:p w:rsidR="00993A8B" w:rsidRPr="00EB17E2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i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39E3CC20" wp14:editId="731AC967">
            <wp:simplePos x="0" y="0"/>
            <wp:positionH relativeFrom="column">
              <wp:posOffset>-472440</wp:posOffset>
            </wp:positionH>
            <wp:positionV relativeFrom="paragraph">
              <wp:posOffset>-802640</wp:posOffset>
            </wp:positionV>
            <wp:extent cx="288925" cy="520700"/>
            <wp:effectExtent l="0" t="0" r="0" b="0"/>
            <wp:wrapNone/>
            <wp:docPr id="12" name="Grafik 5" descr="Bleist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D7631" wp14:editId="4A9C26B8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5943600" cy="838200"/>
                <wp:effectExtent l="19050" t="19050" r="19050" b="57150"/>
                <wp:wrapTight wrapText="bothSides">
                  <wp:wrapPolygon edited="0">
                    <wp:start x="-69" y="-491"/>
                    <wp:lineTo x="-69" y="22582"/>
                    <wp:lineTo x="21600" y="22582"/>
                    <wp:lineTo x="21600" y="-491"/>
                    <wp:lineTo x="-69" y="-491"/>
                  </wp:wrapPolygon>
                </wp:wrapTight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93A8B" w:rsidRPr="00EB3978" w:rsidRDefault="00993A8B" w:rsidP="00993A8B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2) Im Anhang finden Sie das Dokument „Kriterienkatalog“. Ordnen Sie Ihr Produkt anhand des Beurteilungsrasters in die Dimensionen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„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Ökonomische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“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„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Ökologische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“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und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„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Soziale Nachhaltigkeit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“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ein.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7631" id="Rectangle 3" o:spid="_x0000_s1027" style="position:absolute;margin-left:-.75pt;margin-top:6.7pt;width:46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" fillcolor="#bfbfbf [2412]" strokecolor="black [3213]" strokeweight="2.25pt">
                <v:shadow on="t" opacity="22938f" offset="0"/>
                <v:textbox inset=",7.2pt,,7.2pt">
                  <w:txbxContent>
                    <w:p w:rsidR="00993A8B" w:rsidRPr="00EB3978" w:rsidRDefault="00993A8B" w:rsidP="00993A8B">
                      <w:pPr>
                        <w:spacing w:line="264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2) Im Anhang finden Sie das Dokument „Kriterienkatalog“. Ordnen Sie Ihr Produkt anhand des Beurteilungsrasters in die Dimensionen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„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Ökonomische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“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„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Ökologische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“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und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„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Soziale Nachhaltigkeit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“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ein.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Style w:val="Fett"/>
          <w:rFonts w:ascii="Verdana" w:hAnsi="Verdana"/>
          <w:i/>
          <w:color w:val="808080" w:themeColor="background1" w:themeShade="80"/>
          <w:sz w:val="20"/>
          <w:szCs w:val="20"/>
        </w:rPr>
        <w:br/>
      </w: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</w:rPr>
        <w:t>Ökonomische Nachhaltigkeit</w:t>
      </w:r>
      <w:r w:rsidRPr="00EB3978">
        <w:rPr>
          <w:sz w:val="20"/>
          <w:szCs w:val="20"/>
        </w:rPr>
        <w:t xml:space="preserve"> </w:t>
      </w:r>
    </w:p>
    <w:p w:rsidR="00993A8B" w:rsidRPr="00EB3978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b/>
          <w:i/>
          <w:color w:val="808080" w:themeColor="background1" w:themeShade="80"/>
          <w:sz w:val="20"/>
          <w:szCs w:val="20"/>
        </w:rPr>
      </w:pP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Beurteilen Sie die Anlage gemäß dem beigefügten Kriterienkatalog, ordnen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S</w:t>
      </w: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>ie einen Nachhaltigkeitstyp zu und begründen Sie Ihre Antwort.</w:t>
      </w:r>
      <w:r w:rsidRPr="00EB3978">
        <w:rPr>
          <w:b/>
          <w:i/>
          <w:color w:val="808080" w:themeColor="background1" w:themeShade="80"/>
          <w:sz w:val="20"/>
          <w:szCs w:val="20"/>
        </w:rPr>
        <w:t xml:space="preserve"> </w:t>
      </w:r>
    </w:p>
    <w:p w:rsidR="00993A8B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eastAsiaTheme="majorEastAsia"/>
          <w:color w:val="BFBFBF" w:themeColor="background1" w:themeShade="BF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  <w:u w:val="single"/>
        </w:rPr>
        <w:t>Beurteilung:</w:t>
      </w:r>
      <w:r>
        <w:rPr>
          <w:rStyle w:val="Fett"/>
          <w:rFonts w:ascii="Verdana" w:eastAsiaTheme="majorEastAsia" w:hAnsi="Verdana"/>
          <w:color w:val="000000"/>
          <w:sz w:val="20"/>
          <w:szCs w:val="20"/>
        </w:rPr>
        <w:t xml:space="preserve"> </w:t>
      </w:r>
      <w:r w:rsidRPr="00EB3978">
        <w:rPr>
          <w:rStyle w:val="Fett"/>
          <w:rFonts w:eastAsiaTheme="majorEastAsia"/>
          <w:color w:val="BFBFBF" w:themeColor="background1" w:themeShade="BF"/>
        </w:rPr>
        <w:t>…</w:t>
      </w:r>
    </w:p>
    <w:p w:rsidR="00B60FAF" w:rsidRPr="00B60FAF" w:rsidRDefault="00B60FAF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color w:val="000000"/>
          <w:sz w:val="4"/>
          <w:szCs w:val="20"/>
          <w:u w:val="single"/>
        </w:rPr>
      </w:pPr>
    </w:p>
    <w:p w:rsidR="00993A8B" w:rsidRPr="00EB3978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</w:rPr>
        <w:t>Ökologische Nachhaltigkeit</w:t>
      </w:r>
      <w:r w:rsidRPr="00EB3978">
        <w:rPr>
          <w:rFonts w:ascii="Verdana" w:hAnsi="Verdana"/>
          <w:sz w:val="20"/>
          <w:szCs w:val="20"/>
        </w:rPr>
        <w:t xml:space="preserve"> </w:t>
      </w:r>
    </w:p>
    <w:p w:rsidR="00993A8B" w:rsidRPr="00EB17E2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Beurteilen Sie die Anlage gemäß dem beigefügten Kriterienkatalog, ordnen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S</w:t>
      </w: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>ie einen Nachhaltigkeitstyp zu und begründen Sie Ihre Antwort.</w:t>
      </w:r>
      <w:r w:rsidRPr="00EB17E2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 </w:t>
      </w:r>
    </w:p>
    <w:p w:rsidR="00993A8B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color w:val="BFBFBF" w:themeColor="background1" w:themeShade="BF"/>
          <w:sz w:val="20"/>
          <w:szCs w:val="20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  <w:u w:val="single"/>
        </w:rPr>
        <w:t>Beurteilung:</w:t>
      </w:r>
      <w:r>
        <w:rPr>
          <w:rStyle w:val="Fett"/>
          <w:rFonts w:ascii="Verdana" w:eastAsiaTheme="majorEastAsia" w:hAnsi="Verdana"/>
          <w:color w:val="000000"/>
          <w:sz w:val="20"/>
          <w:szCs w:val="20"/>
        </w:rPr>
        <w:t xml:space="preserve"> </w:t>
      </w:r>
      <w:r w:rsidRPr="00EB3978">
        <w:rPr>
          <w:rStyle w:val="Fett"/>
          <w:rFonts w:ascii="Verdana" w:eastAsiaTheme="majorEastAsia" w:hAnsi="Verdana"/>
          <w:color w:val="BFBFBF" w:themeColor="background1" w:themeShade="BF"/>
          <w:sz w:val="20"/>
          <w:szCs w:val="20"/>
        </w:rPr>
        <w:t>…</w:t>
      </w:r>
    </w:p>
    <w:p w:rsidR="00B60FAF" w:rsidRPr="00B60FAF" w:rsidRDefault="00B60FAF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color w:val="BFBFBF" w:themeColor="background1" w:themeShade="BF"/>
          <w:sz w:val="4"/>
          <w:szCs w:val="20"/>
        </w:rPr>
      </w:pPr>
    </w:p>
    <w:p w:rsidR="00993A8B" w:rsidRPr="00EB3978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</w:rPr>
        <w:t>Soziale Nachhaltigkeit</w:t>
      </w:r>
      <w:r w:rsidRPr="00EB3978">
        <w:rPr>
          <w:rFonts w:ascii="Verdana" w:hAnsi="Verdana"/>
          <w:sz w:val="20"/>
          <w:szCs w:val="20"/>
        </w:rPr>
        <w:t xml:space="preserve"> </w:t>
      </w:r>
    </w:p>
    <w:p w:rsidR="00993A8B" w:rsidRDefault="00993A8B" w:rsidP="00993A8B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Beurteilen Sie die Anlage gemäß dem beigefügten Kriterienkatalog, ordnen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>S</w:t>
      </w:r>
      <w:r w:rsidRPr="00EB3978">
        <w:rPr>
          <w:rFonts w:ascii="Verdana" w:hAnsi="Verdana"/>
          <w:i/>
          <w:color w:val="808080" w:themeColor="background1" w:themeShade="80"/>
          <w:sz w:val="20"/>
          <w:szCs w:val="20"/>
        </w:rPr>
        <w:t>ie einen Nachhaltigkeitstyp zu und begründen Sie Ihre Antwort.</w:t>
      </w:r>
      <w:r w:rsidRPr="00EB3978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 </w:t>
      </w:r>
    </w:p>
    <w:p w:rsidR="00993A8B" w:rsidRPr="001C4099" w:rsidRDefault="00993A8B" w:rsidP="00993A8B">
      <w:pPr>
        <w:pStyle w:val="StandardWeb"/>
        <w:shd w:val="clear" w:color="auto" w:fill="FFFFFF"/>
        <w:spacing w:before="2" w:line="336" w:lineRule="auto"/>
        <w:rPr>
          <w:rFonts w:ascii="Verdana" w:hAnsi="Verdana"/>
          <w:b/>
          <w:i/>
          <w:color w:val="808080" w:themeColor="background1" w:themeShade="80"/>
          <w:sz w:val="20"/>
          <w:szCs w:val="20"/>
        </w:rPr>
      </w:pPr>
      <w:r w:rsidRPr="00EB3978">
        <w:rPr>
          <w:rStyle w:val="Fett"/>
          <w:rFonts w:ascii="Verdana" w:eastAsiaTheme="majorEastAsia" w:hAnsi="Verdana"/>
          <w:color w:val="000000"/>
          <w:sz w:val="20"/>
          <w:szCs w:val="20"/>
          <w:u w:val="single"/>
        </w:rPr>
        <w:t>Beurteilung:</w:t>
      </w:r>
      <w:r>
        <w:rPr>
          <w:rFonts w:ascii="Verdana" w:hAnsi="Verdana"/>
          <w:noProof/>
          <w:color w:val="BFBFBF" w:themeColor="background1" w:themeShade="BF"/>
          <w:sz w:val="20"/>
          <w:szCs w:val="20"/>
        </w:rPr>
        <w:t xml:space="preserve"> </w:t>
      </w:r>
      <w:r w:rsidRPr="001C4099">
        <w:rPr>
          <w:rFonts w:ascii="Verdana" w:hAnsi="Verdana"/>
          <w:color w:val="BFBFBF" w:themeColor="background1" w:themeShade="BF"/>
          <w:sz w:val="20"/>
          <w:szCs w:val="20"/>
        </w:rPr>
        <w:t>…</w:t>
      </w:r>
    </w:p>
    <w:p w:rsidR="00993A8B" w:rsidRPr="001C4099" w:rsidRDefault="00993A8B" w:rsidP="00993A8B">
      <w:pPr>
        <w:pStyle w:val="StandardWeb"/>
        <w:shd w:val="clear" w:color="auto" w:fill="FFFFFF"/>
        <w:spacing w:before="2" w:line="336" w:lineRule="auto"/>
        <w:rPr>
          <w:rFonts w:ascii="Verdana" w:hAnsi="Verdana"/>
          <w:color w:val="BFBFBF" w:themeColor="background1" w:themeShade="BF"/>
          <w:sz w:val="20"/>
          <w:szCs w:val="20"/>
        </w:rPr>
      </w:pPr>
      <w:r>
        <w:rPr>
          <w:rFonts w:ascii="Verdana" w:hAnsi="Verdana"/>
          <w:noProof/>
          <w:color w:val="BFBFBF" w:themeColor="background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646C" wp14:editId="047875CE">
                <wp:simplePos x="0" y="0"/>
                <wp:positionH relativeFrom="column">
                  <wp:posOffset>-5715</wp:posOffset>
                </wp:positionH>
                <wp:positionV relativeFrom="paragraph">
                  <wp:posOffset>215901</wp:posOffset>
                </wp:positionV>
                <wp:extent cx="4000500" cy="1619250"/>
                <wp:effectExtent l="19050" t="19050" r="19050" b="571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:rsidR="00993A8B" w:rsidRDefault="00993A8B" w:rsidP="00993A8B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3) Um das Ergebnis auch grafisch zu präsentieren, soll eine Nachhaltigkeitsampel mit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den Beurteilungs-farben gemäß den</w:t>
                            </w:r>
                            <w:r w:rsidRPr="00EB39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Beurteilungskriterien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(siehe Anhang 1 - Kriterienkatalog) grafisch gestaltet werden.</w:t>
                            </w:r>
                          </w:p>
                          <w:p w:rsidR="00993A8B" w:rsidRDefault="00993A8B" w:rsidP="00B60FA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ROT = </w:t>
                            </w:r>
                            <w:r w:rsidR="00B60F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Anlage ist risikoreich </w:t>
                            </w:r>
                            <w:r w:rsidR="00B60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→</w:t>
                            </w:r>
                            <w:r w:rsidR="00B60F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Stopp</w:t>
                            </w:r>
                          </w:p>
                          <w:p w:rsidR="00993A8B" w:rsidRDefault="00993A8B" w:rsidP="00B60FA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GELB = </w:t>
                            </w:r>
                            <w:r w:rsidR="00B60F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Anlage ist bedenklich </w:t>
                            </w:r>
                            <w:r w:rsidR="00B60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→</w:t>
                            </w:r>
                            <w:r w:rsidR="00B60F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Achtung</w:t>
                            </w:r>
                          </w:p>
                          <w:p w:rsidR="00993A8B" w:rsidRDefault="00993A8B" w:rsidP="00B60FA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GRÜN = </w:t>
                            </w:r>
                            <w:r w:rsidR="00B60F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Nachhaltig</w:t>
                            </w:r>
                          </w:p>
                          <w:p w:rsidR="00993A8B" w:rsidRDefault="00993A8B" w:rsidP="00993A8B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93A8B" w:rsidRPr="00EB3978" w:rsidRDefault="00993A8B" w:rsidP="00993A8B">
                            <w:pPr>
                              <w:spacing w:line="264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93A8B" w:rsidRPr="00A87EE3" w:rsidRDefault="00993A8B" w:rsidP="00993A8B">
                            <w:pPr>
                              <w:spacing w:line="264" w:lineRule="auto"/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646C" id="Rectangle 4" o:spid="_x0000_s1028" style="position:absolute;margin-left:-.45pt;margin-top:17pt;width:31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" fillcolor="#bfbfbf [2412]" strokecolor="black [3213]" strokeweight="2.25pt">
                <v:shadow on="t" opacity="22938f" offset="0"/>
                <v:textbox inset=",7.2pt,,7.2pt">
                  <w:txbxContent>
                    <w:p w:rsidR="00993A8B" w:rsidRDefault="00993A8B" w:rsidP="00993A8B">
                      <w:pPr>
                        <w:spacing w:line="264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3) Um das Ergebnis auch grafisch zu präsentieren, soll eine Nachhaltigkeitsampel mit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den Beurteilungs-farben gemäß den</w:t>
                      </w:r>
                      <w:r w:rsidRPr="00EB3978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Beurteilungskriterien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(siehe Anhang 1 - Kriterienkatalog) grafisch gestaltet werden.</w:t>
                      </w:r>
                    </w:p>
                    <w:p w:rsidR="00993A8B" w:rsidRDefault="00993A8B" w:rsidP="00B60FA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ROT = </w:t>
                      </w:r>
                      <w:r w:rsidR="00B60FAF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Anlage ist risikoreich </w:t>
                      </w:r>
                      <w:r w:rsidR="00B60F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→</w:t>
                      </w:r>
                      <w:r w:rsidR="00B60FAF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Stopp</w:t>
                      </w:r>
                    </w:p>
                    <w:p w:rsidR="00993A8B" w:rsidRDefault="00993A8B" w:rsidP="00B60FA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GELB = </w:t>
                      </w:r>
                      <w:r w:rsidR="00B60FAF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Anlage ist bedenklich </w:t>
                      </w:r>
                      <w:r w:rsidR="00B60F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DE"/>
                        </w:rPr>
                        <w:t>→</w:t>
                      </w:r>
                      <w:r w:rsidR="00B60FAF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Achtung</w:t>
                      </w:r>
                    </w:p>
                    <w:p w:rsidR="00993A8B" w:rsidRDefault="00993A8B" w:rsidP="00B60FA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GRÜN = </w:t>
                      </w:r>
                      <w:r w:rsidR="00B60FAF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Nachhaltig</w:t>
                      </w:r>
                    </w:p>
                    <w:p w:rsidR="00993A8B" w:rsidRDefault="00993A8B" w:rsidP="00993A8B">
                      <w:pPr>
                        <w:spacing w:line="264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  <w:p w:rsidR="00993A8B" w:rsidRPr="00EB3978" w:rsidRDefault="00993A8B" w:rsidP="00993A8B">
                      <w:pPr>
                        <w:spacing w:line="264" w:lineRule="auto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  <w:p w:rsidR="00993A8B" w:rsidRPr="00A87EE3" w:rsidRDefault="00993A8B" w:rsidP="00993A8B">
                      <w:pPr>
                        <w:spacing w:line="264" w:lineRule="auto"/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color w:val="BFBFBF" w:themeColor="background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C08F9" wp14:editId="2C010795">
                <wp:simplePos x="0" y="0"/>
                <wp:positionH relativeFrom="column">
                  <wp:posOffset>4258945</wp:posOffset>
                </wp:positionH>
                <wp:positionV relativeFrom="paragraph">
                  <wp:posOffset>98425</wp:posOffset>
                </wp:positionV>
                <wp:extent cx="1873250" cy="485775"/>
                <wp:effectExtent l="6985" t="12065" r="5715" b="698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8B" w:rsidRPr="0073490C" w:rsidRDefault="00993A8B" w:rsidP="00993A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Gesamturteil: </w:t>
                            </w:r>
                            <w:r w:rsidRPr="0073490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Nachhaltigkeits-Ampel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C08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35.35pt;margin-top:7.75pt;width:147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">
                <v:textbox>
                  <w:txbxContent>
                    <w:p w:rsidR="00993A8B" w:rsidRPr="0073490C" w:rsidRDefault="00993A8B" w:rsidP="00993A8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Gesamturteil: </w:t>
                      </w:r>
                      <w:r w:rsidRPr="0073490C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 xml:space="preserve"> Nachhaltigkeits-Ampel</w:t>
                      </w:r>
                    </w:p>
                  </w:txbxContent>
                </v:textbox>
              </v:shape>
            </w:pict>
          </mc:Fallback>
        </mc:AlternateContent>
      </w:r>
    </w:p>
    <w:p w:rsidR="00993A8B" w:rsidRPr="00EB3978" w:rsidRDefault="00993A8B" w:rsidP="00993A8B">
      <w:pPr>
        <w:pStyle w:val="StandardWeb"/>
        <w:shd w:val="clear" w:color="auto" w:fill="FFFFFF"/>
        <w:spacing w:before="2" w:line="33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BD35F04" wp14:editId="26F0FEFC">
            <wp:simplePos x="0" y="0"/>
            <wp:positionH relativeFrom="column">
              <wp:posOffset>4518660</wp:posOffset>
            </wp:positionH>
            <wp:positionV relativeFrom="paragraph">
              <wp:posOffset>317500</wp:posOffset>
            </wp:positionV>
            <wp:extent cx="1137920" cy="2025015"/>
            <wp:effectExtent l="19050" t="0" r="5080" b="0"/>
            <wp:wrapTight wrapText="bothSides">
              <wp:wrapPolygon edited="0">
                <wp:start x="-362" y="0"/>
                <wp:lineTo x="-362" y="21336"/>
                <wp:lineTo x="21696" y="21336"/>
                <wp:lineTo x="21696" y="0"/>
                <wp:lineTo x="-362" y="0"/>
              </wp:wrapPolygon>
            </wp:wrapTight>
            <wp:docPr id="4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978">
        <w:rPr>
          <w:rFonts w:ascii="Verdana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672DDFF" wp14:editId="7FBB27F2">
            <wp:simplePos x="0" y="0"/>
            <wp:positionH relativeFrom="column">
              <wp:posOffset>-476250</wp:posOffset>
            </wp:positionH>
            <wp:positionV relativeFrom="paragraph">
              <wp:posOffset>170180</wp:posOffset>
            </wp:positionV>
            <wp:extent cx="304800" cy="520700"/>
            <wp:effectExtent l="0" t="0" r="0" b="0"/>
            <wp:wrapNone/>
            <wp:docPr id="63" name="Grafik 5" descr="Bleist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istif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8B" w:rsidRPr="00EB3978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sz w:val="20"/>
          <w:szCs w:val="20"/>
        </w:rPr>
      </w:pPr>
    </w:p>
    <w:p w:rsidR="00993A8B" w:rsidRPr="00EB3978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sz w:val="20"/>
          <w:szCs w:val="20"/>
        </w:rPr>
      </w:pPr>
    </w:p>
    <w:p w:rsidR="00993A8B" w:rsidRPr="00EB3978" w:rsidRDefault="00993A8B" w:rsidP="00993A8B">
      <w:pPr>
        <w:pStyle w:val="StandardWeb"/>
        <w:shd w:val="clear" w:color="auto" w:fill="FFFFFF"/>
        <w:spacing w:before="2" w:line="336" w:lineRule="auto"/>
        <w:rPr>
          <w:rStyle w:val="Fett"/>
          <w:rFonts w:ascii="Verdana" w:eastAsiaTheme="majorEastAsia" w:hAnsi="Verdana"/>
          <w:sz w:val="20"/>
          <w:szCs w:val="20"/>
        </w:rPr>
      </w:pPr>
    </w:p>
    <w:p w:rsidR="00993A8B" w:rsidRDefault="00993A8B" w:rsidP="00993A8B">
      <w:pPr>
        <w:pStyle w:val="StandardWeb"/>
        <w:shd w:val="clear" w:color="auto" w:fill="FFFFFF"/>
        <w:spacing w:before="2" w:line="336" w:lineRule="auto"/>
      </w:pPr>
    </w:p>
    <w:p w:rsidR="00993A8B" w:rsidRDefault="00993A8B" w:rsidP="0099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  <w:sectPr w:rsidR="00993A8B" w:rsidSect="00647331">
          <w:pgSz w:w="11901" w:h="16834"/>
          <w:pgMar w:top="1418" w:right="1418" w:bottom="1418" w:left="1134" w:header="709" w:footer="0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="-318" w:tblpY="4756"/>
        <w:tblW w:w="99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68"/>
        <w:gridCol w:w="8346"/>
      </w:tblGrid>
      <w:tr w:rsidR="00993A8B" w:rsidRPr="00A939B0" w:rsidTr="00A84B45">
        <w:tc>
          <w:tcPr>
            <w:tcW w:w="710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A8B" w:rsidRPr="00A939B0" w:rsidRDefault="00993A8B" w:rsidP="00A84B45">
            <w:pPr>
              <w:shd w:val="clear" w:color="auto" w:fill="BFBFBF" w:themeFill="background1" w:themeFillShade="BF"/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939B0">
              <w:rPr>
                <w:b/>
                <w:sz w:val="44"/>
                <w:szCs w:val="44"/>
              </w:rPr>
              <w:lastRenderedPageBreak/>
              <w:t>Ökonomische Nachhaltigkeit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 xml:space="preserve"> 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 xml:space="preserve">  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A939B0">
              <w:rPr>
                <w:b/>
                <w:szCs w:val="24"/>
              </w:rPr>
              <w:t xml:space="preserve">  </w:t>
            </w:r>
          </w:p>
        </w:tc>
        <w:tc>
          <w:tcPr>
            <w:tcW w:w="868" w:type="dxa"/>
            <w:tcBorders>
              <w:bottom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A84B45">
            <w:pPr>
              <w:spacing w:after="0" w:line="240" w:lineRule="auto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STUFE</w:t>
            </w:r>
          </w:p>
        </w:tc>
        <w:tc>
          <w:tcPr>
            <w:tcW w:w="8346" w:type="dxa"/>
            <w:tcBorders>
              <w:bottom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A84B45">
            <w:pPr>
              <w:spacing w:after="0" w:line="240" w:lineRule="auto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 xml:space="preserve">Kriterien </w:t>
            </w:r>
          </w:p>
        </w:tc>
      </w:tr>
      <w:tr w:rsidR="00993A8B" w:rsidRPr="00A939B0" w:rsidTr="00A84B45">
        <w:trPr>
          <w:cantSplit/>
          <w:trHeight w:val="1134"/>
        </w:trPr>
        <w:tc>
          <w:tcPr>
            <w:tcW w:w="710" w:type="dxa"/>
            <w:vMerge/>
            <w:tcBorders>
              <w:right w:val="single" w:sz="12" w:space="0" w:color="FF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A8B" w:rsidRPr="00A939B0" w:rsidRDefault="00993A8B" w:rsidP="00A84B45">
            <w:pPr>
              <w:spacing w:after="0" w:line="240" w:lineRule="auto"/>
              <w:ind w:left="113" w:right="113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Rot = STOPP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Anlage ist risikoreich</w:t>
            </w:r>
          </w:p>
        </w:tc>
        <w:tc>
          <w:tcPr>
            <w:tcW w:w="8346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993A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Rückzahlung nur durch Verkauf der Anlage möglich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Veräußerung der Anlage ist jederzeit möglich, aber nur zum jeweiligen Kurswert</w:t>
            </w:r>
            <w:r>
              <w:rPr>
                <w:sz w:val="24"/>
                <w:szCs w:val="24"/>
              </w:rPr>
              <w:t>.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Anlagemotiv ist die Nutzung hoher oder sehr hoher Renditechancen. Dabei sind überdurchschnittlich hohe Wertschwankungen bis zum Totalverlust oder darüber hinaus möglich.</w:t>
            </w:r>
          </w:p>
          <w:p w:rsidR="00993A8B" w:rsidRPr="00A939B0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A939B0">
              <w:rPr>
                <w:b/>
                <w:sz w:val="24"/>
                <w:szCs w:val="24"/>
                <w:u w:val="single"/>
              </w:rPr>
              <w:t>Beispiele</w:t>
            </w:r>
            <w:r w:rsidRPr="00A939B0">
              <w:rPr>
                <w:sz w:val="24"/>
                <w:szCs w:val="24"/>
              </w:rPr>
              <w:t>: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Aktien von kleinen, unbekannten Unternehmen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Hebelzertifikate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 xml:space="preserve">Optionsscheine, </w:t>
            </w:r>
            <w:proofErr w:type="spellStart"/>
            <w:r w:rsidRPr="00A939B0">
              <w:rPr>
                <w:sz w:val="24"/>
                <w:szCs w:val="24"/>
              </w:rPr>
              <w:t>Futures</w:t>
            </w:r>
            <w:proofErr w:type="spellEnd"/>
          </w:p>
          <w:p w:rsidR="00993A8B" w:rsidRPr="00A939B0" w:rsidRDefault="00993A8B" w:rsidP="00993A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Aktienfonds wie Themenfonds, Branchenfonds</w:t>
            </w:r>
          </w:p>
          <w:p w:rsidR="00993A8B" w:rsidRDefault="00993A8B" w:rsidP="00993A8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Aktienfonds von Schwellenländern</w:t>
            </w:r>
          </w:p>
          <w:p w:rsidR="00993A8B" w:rsidRPr="00A939B0" w:rsidRDefault="00993A8B" w:rsidP="00A84B45">
            <w:pPr>
              <w:pStyle w:val="Listenabsatz"/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  <w:tr w:rsidR="00993A8B" w:rsidRPr="00A939B0" w:rsidTr="00A84B45">
        <w:trPr>
          <w:cantSplit/>
          <w:trHeight w:val="1134"/>
        </w:trPr>
        <w:tc>
          <w:tcPr>
            <w:tcW w:w="710" w:type="dxa"/>
            <w:vMerge/>
            <w:tcBorders>
              <w:right w:val="single" w:sz="12" w:space="0" w:color="FFFF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A84B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FFFF00"/>
              <w:left w:val="single" w:sz="12" w:space="0" w:color="FFFF00"/>
              <w:bottom w:val="single" w:sz="12" w:space="0" w:color="92D050"/>
              <w:right w:val="single" w:sz="6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Gelb = Achtung!!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Anlage ist bedenklich</w:t>
            </w:r>
          </w:p>
        </w:tc>
        <w:tc>
          <w:tcPr>
            <w:tcW w:w="8346" w:type="dxa"/>
            <w:tcBorders>
              <w:top w:val="single" w:sz="12" w:space="0" w:color="FFFF00"/>
              <w:left w:val="single" w:sz="6" w:space="0" w:color="FFFF00"/>
              <w:bottom w:val="single" w:sz="12" w:space="0" w:color="92D050"/>
              <w:right w:val="single" w:sz="12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993A8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Rückzahlung nur durch Verkauf bzw. Rückgabe der Anlage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Totalverlust des eingesetzten Kapitals möglich</w:t>
            </w:r>
          </w:p>
          <w:p w:rsidR="00993A8B" w:rsidRPr="00A939B0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939B0">
              <w:rPr>
                <w:b/>
                <w:sz w:val="24"/>
                <w:szCs w:val="24"/>
                <w:u w:val="single"/>
              </w:rPr>
              <w:t>Beispiele: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 xml:space="preserve">Schuldverschreibungen von großen und bekannten Herausgebern 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Rentenfonds, Offene Immobilienfonds und Geldmarktfonds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 xml:space="preserve">Aktienfonds, Mischfonds, Dachfonds, Indexfonds </w:t>
            </w:r>
          </w:p>
          <w:p w:rsidR="00993A8B" w:rsidRDefault="00993A8B" w:rsidP="00993A8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Aktien großer und bekannter Unternehmen</w:t>
            </w:r>
          </w:p>
          <w:p w:rsidR="00993A8B" w:rsidRPr="00A939B0" w:rsidRDefault="00993A8B" w:rsidP="00A84B45">
            <w:pPr>
              <w:pStyle w:val="Listenabsatz"/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  <w:tr w:rsidR="00993A8B" w:rsidRPr="00A939B0" w:rsidTr="00A84B45">
        <w:trPr>
          <w:cantSplit/>
          <w:trHeight w:val="1134"/>
        </w:trPr>
        <w:tc>
          <w:tcPr>
            <w:tcW w:w="710" w:type="dxa"/>
            <w:vMerge/>
            <w:tcBorders>
              <w:right w:val="single" w:sz="12" w:space="0" w:color="92D05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A84B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Grün = NACHHALTIG</w:t>
            </w:r>
          </w:p>
          <w:p w:rsidR="00993A8B" w:rsidRPr="00A939B0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A939B0">
              <w:rPr>
                <w:b/>
                <w:szCs w:val="24"/>
              </w:rPr>
              <w:t>Anlage ist sicher</w:t>
            </w:r>
          </w:p>
        </w:tc>
        <w:tc>
          <w:tcPr>
            <w:tcW w:w="834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A939B0" w:rsidRDefault="00993A8B" w:rsidP="00993A8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Rückzahlung in voller Höhe am Ende der Laufzeit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Rückzahlung ist sicher</w:t>
            </w:r>
            <w:r>
              <w:rPr>
                <w:sz w:val="24"/>
                <w:szCs w:val="24"/>
              </w:rPr>
              <w:t>.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Sehr Geringes Verlustrisiko</w:t>
            </w:r>
          </w:p>
          <w:p w:rsidR="00993A8B" w:rsidRPr="00A939B0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A939B0">
              <w:rPr>
                <w:b/>
                <w:sz w:val="24"/>
                <w:szCs w:val="24"/>
                <w:u w:val="single"/>
              </w:rPr>
              <w:t>Beispiele</w:t>
            </w:r>
            <w:r w:rsidRPr="00A939B0">
              <w:rPr>
                <w:sz w:val="24"/>
                <w:szCs w:val="24"/>
              </w:rPr>
              <w:t>: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Girokonto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Tagesanleihen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Spareinlagen, Festgelder</w:t>
            </w:r>
          </w:p>
          <w:p w:rsidR="00993A8B" w:rsidRPr="00A939B0" w:rsidRDefault="00993A8B" w:rsidP="00993A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Bundesanleihen, Bundesschatzbriefe usw.</w:t>
            </w:r>
          </w:p>
          <w:p w:rsidR="00993A8B" w:rsidRDefault="00993A8B" w:rsidP="00993A8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 w:rsidRPr="00A939B0">
              <w:rPr>
                <w:sz w:val="24"/>
                <w:szCs w:val="24"/>
              </w:rPr>
              <w:t>Pfandbriefe</w:t>
            </w:r>
          </w:p>
          <w:p w:rsidR="00993A8B" w:rsidRPr="00A939B0" w:rsidRDefault="00993A8B" w:rsidP="00A84B45">
            <w:pPr>
              <w:pStyle w:val="Listenabsatz"/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</w:tbl>
    <w:p w:rsidR="00993A8B" w:rsidRPr="00F12D7D" w:rsidRDefault="00993A8B" w:rsidP="00993A8B">
      <w:pPr>
        <w:spacing w:after="0" w:line="240" w:lineRule="auto"/>
        <w:rPr>
          <w:b/>
          <w:sz w:val="16"/>
          <w:szCs w:val="16"/>
        </w:rPr>
      </w:pPr>
    </w:p>
    <w:p w:rsidR="00993A8B" w:rsidRPr="00FF2D13" w:rsidRDefault="00993A8B" w:rsidP="0099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FF2D13">
        <w:rPr>
          <w:b/>
          <w:sz w:val="28"/>
        </w:rPr>
        <w:t xml:space="preserve">Anhang 1: Kriterienkatalog </w:t>
      </w:r>
    </w:p>
    <w:p w:rsidR="00993A8B" w:rsidRPr="00450006" w:rsidRDefault="00993A8B" w:rsidP="00993A8B">
      <w:pPr>
        <w:pStyle w:val="StandardWeb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before="0" w:beforeAutospacing="0" w:after="0" w:afterAutospacing="0"/>
        <w:ind w:right="135"/>
        <w:jc w:val="center"/>
        <w:rPr>
          <w:rFonts w:ascii="Arial" w:hAnsi="Arial"/>
          <w:b/>
          <w:color w:val="C00000"/>
          <w:sz w:val="22"/>
          <w:szCs w:val="22"/>
        </w:rPr>
      </w:pPr>
      <w:r w:rsidRPr="00450006">
        <w:rPr>
          <w:rFonts w:ascii="Arial" w:hAnsi="Arial"/>
          <w:b/>
          <w:color w:val="C00000"/>
          <w:sz w:val="22"/>
          <w:szCs w:val="22"/>
        </w:rPr>
        <w:t>Ziel der ökonomische</w:t>
      </w:r>
      <w:r w:rsidR="00450006" w:rsidRPr="00450006">
        <w:rPr>
          <w:rFonts w:ascii="Arial" w:hAnsi="Arial"/>
          <w:b/>
          <w:color w:val="C00000"/>
          <w:sz w:val="22"/>
          <w:szCs w:val="22"/>
        </w:rPr>
        <w:t>n</w:t>
      </w:r>
      <w:r w:rsidRPr="00450006">
        <w:rPr>
          <w:rFonts w:ascii="Arial" w:hAnsi="Arial"/>
          <w:b/>
          <w:color w:val="C00000"/>
          <w:sz w:val="22"/>
          <w:szCs w:val="22"/>
        </w:rPr>
        <w:t xml:space="preserve"> Dimension in Bezug auf Nachhaltigkeit:</w:t>
      </w:r>
    </w:p>
    <w:p w:rsidR="00450006" w:rsidRDefault="00993A8B" w:rsidP="0045000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000000"/>
          <w:sz w:val="20"/>
          <w:szCs w:val="18"/>
        </w:rPr>
      </w:pPr>
      <w:r w:rsidRPr="00BD024C">
        <w:rPr>
          <w:rFonts w:ascii="Arial" w:hAnsi="Arial"/>
          <w:b/>
          <w:color w:val="000000"/>
          <w:sz w:val="20"/>
          <w:szCs w:val="18"/>
        </w:rPr>
        <w:t>Dauerhafte, absolut sichere Anlage ohne Verlustrisiko des eingesetzten Kapitals</w:t>
      </w:r>
      <w:r w:rsidR="00450006">
        <w:rPr>
          <w:rFonts w:ascii="Arial" w:hAnsi="Arial"/>
          <w:b/>
          <w:color w:val="000000"/>
          <w:sz w:val="20"/>
          <w:szCs w:val="18"/>
        </w:rPr>
        <w:t>.</w:t>
      </w:r>
    </w:p>
    <w:p w:rsidR="00450006" w:rsidRPr="00450006" w:rsidRDefault="00450006" w:rsidP="0045000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rPr>
          <w:rFonts w:ascii="Arial" w:hAnsi="Arial"/>
          <w:b/>
          <w:color w:val="000000"/>
          <w:sz w:val="8"/>
          <w:szCs w:val="18"/>
        </w:rPr>
      </w:pPr>
    </w:p>
    <w:p w:rsidR="00993A8B" w:rsidRPr="00450006" w:rsidRDefault="00993A8B" w:rsidP="0045000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000000"/>
          <w:sz w:val="20"/>
          <w:szCs w:val="18"/>
        </w:rPr>
      </w:pPr>
      <w:r w:rsidRPr="00450006">
        <w:rPr>
          <w:rFonts w:ascii="Arial" w:hAnsi="Arial"/>
          <w:b/>
          <w:color w:val="C00000"/>
        </w:rPr>
        <w:t>Ziel der ökologischen Dimension in Bezug auf Nachhaltigkeit:</w:t>
      </w:r>
    </w:p>
    <w:p w:rsidR="00993A8B" w:rsidRDefault="00993A8B" w:rsidP="00993A8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000000"/>
          <w:sz w:val="20"/>
          <w:szCs w:val="18"/>
        </w:rPr>
      </w:pPr>
      <w:r>
        <w:rPr>
          <w:rFonts w:ascii="Arial" w:hAnsi="Arial"/>
          <w:b/>
          <w:color w:val="000000"/>
          <w:sz w:val="20"/>
          <w:szCs w:val="18"/>
        </w:rPr>
        <w:t>Finanzprodukt investiert in keine Unternehmen, die der Umwelt schaden</w:t>
      </w:r>
      <w:r w:rsidR="00450006">
        <w:rPr>
          <w:rFonts w:ascii="Arial" w:hAnsi="Arial"/>
          <w:b/>
          <w:color w:val="000000"/>
          <w:sz w:val="20"/>
          <w:szCs w:val="18"/>
        </w:rPr>
        <w:t xml:space="preserve"> sondern die </w:t>
      </w:r>
      <w:r>
        <w:rPr>
          <w:rFonts w:ascii="Arial" w:hAnsi="Arial"/>
          <w:b/>
          <w:color w:val="000000"/>
          <w:sz w:val="20"/>
          <w:szCs w:val="18"/>
        </w:rPr>
        <w:t xml:space="preserve"> einen Beitrag zum Umweltschutz</w:t>
      </w:r>
      <w:r w:rsidR="00450006">
        <w:rPr>
          <w:rFonts w:ascii="Arial" w:hAnsi="Arial"/>
          <w:b/>
          <w:color w:val="000000"/>
          <w:sz w:val="20"/>
          <w:szCs w:val="18"/>
        </w:rPr>
        <w:t xml:space="preserve"> leisten</w:t>
      </w:r>
      <w:r>
        <w:rPr>
          <w:rFonts w:ascii="Arial" w:hAnsi="Arial"/>
          <w:b/>
          <w:color w:val="000000"/>
          <w:sz w:val="20"/>
          <w:szCs w:val="18"/>
        </w:rPr>
        <w:t>.</w:t>
      </w:r>
    </w:p>
    <w:p w:rsidR="00993A8B" w:rsidRPr="00EB17E2" w:rsidRDefault="00993A8B" w:rsidP="00993A8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000000"/>
          <w:sz w:val="10"/>
          <w:szCs w:val="10"/>
        </w:rPr>
      </w:pPr>
    </w:p>
    <w:p w:rsidR="00993A8B" w:rsidRPr="00450006" w:rsidRDefault="00993A8B" w:rsidP="00993A8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C00000"/>
        </w:rPr>
      </w:pPr>
      <w:r w:rsidRPr="00450006">
        <w:rPr>
          <w:rFonts w:ascii="Arial" w:hAnsi="Arial"/>
          <w:b/>
          <w:color w:val="C00000"/>
        </w:rPr>
        <w:t>Ziel der sozialen Dimension in Bezug auf Nachhaltigkeit:</w:t>
      </w:r>
    </w:p>
    <w:p w:rsidR="00993A8B" w:rsidRPr="00720515" w:rsidRDefault="00993A8B" w:rsidP="00993A8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spacing w:after="0" w:line="240" w:lineRule="auto"/>
        <w:ind w:right="135"/>
        <w:jc w:val="center"/>
        <w:rPr>
          <w:rFonts w:ascii="Arial" w:hAnsi="Arial"/>
          <w:b/>
          <w:color w:val="000000"/>
          <w:sz w:val="20"/>
          <w:szCs w:val="18"/>
        </w:rPr>
      </w:pPr>
      <w:r>
        <w:rPr>
          <w:rFonts w:ascii="Arial" w:hAnsi="Arial"/>
          <w:b/>
          <w:color w:val="000000"/>
          <w:sz w:val="20"/>
          <w:szCs w:val="18"/>
        </w:rPr>
        <w:t>Finanzprodukt investiert in keine Unternehmen, die ausbeuterische Handlungen gegenüber Arbeitnehmern/Arbeiternehmerinnen oder Zuliefern sowie keinen Schaden für die Menschheit verursachen.</w:t>
      </w:r>
    </w:p>
    <w:p w:rsidR="00993A8B" w:rsidRDefault="00993A8B" w:rsidP="00993A8B">
      <w:pPr>
        <w:rPr>
          <w:sz w:val="2"/>
          <w:szCs w:val="2"/>
        </w:rPr>
      </w:pPr>
    </w:p>
    <w:p w:rsidR="00993A8B" w:rsidRDefault="00993A8B" w:rsidP="00993A8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93A8B" w:rsidRPr="00A0525A" w:rsidRDefault="00993A8B" w:rsidP="00993A8B">
      <w:pPr>
        <w:rPr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8364"/>
      </w:tblGrid>
      <w:tr w:rsidR="00993A8B" w:rsidRPr="007552CE" w:rsidTr="00A84B45"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A8B" w:rsidRPr="00E2419B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E2419B">
              <w:rPr>
                <w:b/>
                <w:sz w:val="44"/>
                <w:szCs w:val="44"/>
              </w:rPr>
              <w:t>Ökologische Nachhaltigkeit</w:t>
            </w:r>
          </w:p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E2419B" w:rsidRDefault="00993A8B" w:rsidP="00A84B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STUFE</w:t>
            </w:r>
            <w:r w:rsidRPr="00E2419B">
              <w:rPr>
                <w:b/>
                <w:szCs w:val="24"/>
              </w:rPr>
              <w:t xml:space="preserve"> </w:t>
            </w:r>
          </w:p>
        </w:tc>
        <w:tc>
          <w:tcPr>
            <w:tcW w:w="8364" w:type="dxa"/>
            <w:tcBorders>
              <w:bottom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20515" w:rsidRDefault="00993A8B" w:rsidP="00A84B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0515">
              <w:rPr>
                <w:b/>
                <w:sz w:val="28"/>
                <w:szCs w:val="28"/>
              </w:rPr>
              <w:t xml:space="preserve">Kriterien 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10" w:type="dxa"/>
            <w:vMerge/>
            <w:tcBorders>
              <w:top w:val="single" w:sz="8" w:space="0" w:color="auto"/>
              <w:right w:val="single" w:sz="12" w:space="0" w:color="FF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2D0486">
              <w:rPr>
                <w:b/>
                <w:sz w:val="28"/>
              </w:rPr>
              <w:t>Rot = STOPP</w:t>
            </w:r>
          </w:p>
        </w:tc>
        <w:tc>
          <w:tcPr>
            <w:tcW w:w="8364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2" w:hanging="35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Anlage ist für dauerhafte und irreversible Umweltschäden verantwortlich</w:t>
            </w:r>
            <w:r>
              <w:rPr>
                <w:sz w:val="24"/>
                <w:szCs w:val="24"/>
              </w:rPr>
              <w:t>.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2" w:hanging="35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Kein Beitrag zum Umweltschutz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2" w:hanging="35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Massive Missachtung ökologischer Mindeststandards und Umweltgesetze</w:t>
            </w:r>
          </w:p>
          <w:p w:rsidR="00993A8B" w:rsidRPr="00330DA1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Beispiele, die besonders schädliche Auswirkungen haben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Grundwasserverschmutzung oder Abwasservergiftung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Giftstoffe in öffentlichen Gewässern entsorgen</w:t>
            </w:r>
            <w:r>
              <w:rPr>
                <w:sz w:val="24"/>
                <w:szCs w:val="24"/>
              </w:rPr>
              <w:t>,</w:t>
            </w:r>
            <w:r w:rsidRPr="00330DA1">
              <w:rPr>
                <w:sz w:val="24"/>
                <w:szCs w:val="24"/>
              </w:rPr>
              <w:t xml:space="preserve"> um Geld zu sparen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Verunreinigung des Meeres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Abholzen von Tropenhölzern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Verpestung der Luft durch Verbrennung giftiger Materialien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Einsatz von Pestiziden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Umweltverschmutzung durch CO2-Ausstoß in erheblichem Umfang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Atomenergie und keine Verwendung von erneuerbarer Energie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Gebrauch und Ausbeutung von bedrohten Ressourcen 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10" w:type="dxa"/>
            <w:vMerge/>
            <w:tcBorders>
              <w:top w:val="single" w:sz="8" w:space="0" w:color="auto"/>
              <w:right w:val="single" w:sz="12" w:space="0" w:color="FFFF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FFFF00"/>
              <w:left w:val="single" w:sz="12" w:space="0" w:color="FFFF00"/>
              <w:bottom w:val="single" w:sz="12" w:space="0" w:color="92D050"/>
              <w:right w:val="single" w:sz="12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2D0486">
              <w:rPr>
                <w:b/>
                <w:sz w:val="28"/>
              </w:rPr>
              <w:t>Gelb = ACHTUNG</w:t>
            </w:r>
          </w:p>
        </w:tc>
        <w:tc>
          <w:tcPr>
            <w:tcW w:w="8364" w:type="dxa"/>
            <w:tcBorders>
              <w:top w:val="single" w:sz="12" w:space="0" w:color="FFFF00"/>
              <w:left w:val="single" w:sz="12" w:space="0" w:color="FFFF00"/>
              <w:bottom w:val="single" w:sz="12" w:space="0" w:color="92D050"/>
              <w:right w:val="single" w:sz="12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Anlage ist für Umweltschäden verantwortlich, die noch im Rahmen des Gesetzes liegen</w:t>
            </w:r>
            <w:r>
              <w:rPr>
                <w:sz w:val="24"/>
                <w:szCs w:val="24"/>
              </w:rPr>
              <w:t>.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Geringen Beitrag zum Umweltschutz</w:t>
            </w:r>
          </w:p>
          <w:p w:rsidR="00993A8B" w:rsidRPr="00330DA1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Beispiele, die mäßige Auswirkungen auf das Umweltsystem haben: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Erhebliche Schadstoffemission durch vermeidbares Verkehrsaufkommen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Begrenzte Abholzung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Recycling (Aufwand</w:t>
            </w:r>
            <w:r>
              <w:rPr>
                <w:sz w:val="24"/>
                <w:szCs w:val="24"/>
              </w:rPr>
              <w:t>,</w:t>
            </w:r>
            <w:r w:rsidRPr="00330DA1">
              <w:rPr>
                <w:sz w:val="24"/>
                <w:szCs w:val="24"/>
              </w:rPr>
              <w:t xml:space="preserve"> den Müll zu beseitigen)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Produktion von Stoffen, die nicht recycelt werden können</w:t>
            </w:r>
            <w:r>
              <w:rPr>
                <w:sz w:val="24"/>
                <w:szCs w:val="24"/>
              </w:rPr>
              <w:t>,</w:t>
            </w:r>
            <w:r w:rsidRPr="00330DA1">
              <w:rPr>
                <w:sz w:val="24"/>
                <w:szCs w:val="24"/>
              </w:rPr>
              <w:t xml:space="preserve"> sondern verbrannt werden müssen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Unternehmen ist umweltfreundlich, aber Zulieferer muss die ökologisch festgelegten Kriterien nicht einhalten</w:t>
            </w:r>
            <w:r>
              <w:rPr>
                <w:sz w:val="24"/>
                <w:szCs w:val="24"/>
              </w:rPr>
              <w:t>.</w:t>
            </w:r>
            <w:r w:rsidRPr="00330DA1">
              <w:rPr>
                <w:sz w:val="24"/>
                <w:szCs w:val="24"/>
              </w:rPr>
              <w:t xml:space="preserve">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Teilweise Verwendung von erneuerbarer Energie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10" w:type="dxa"/>
            <w:vMerge/>
            <w:tcBorders>
              <w:top w:val="single" w:sz="8" w:space="0" w:color="auto"/>
              <w:right w:val="single" w:sz="12" w:space="0" w:color="92D05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  <w:r w:rsidRPr="002D0486">
              <w:rPr>
                <w:b/>
                <w:sz w:val="28"/>
              </w:rPr>
              <w:t>Grün = NACHHALTIG</w:t>
            </w:r>
          </w:p>
        </w:tc>
        <w:tc>
          <w:tcPr>
            <w:tcW w:w="836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330DA1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Anlage ist für sehr geringe bzw. keine Umweltschäden verantwortlich</w:t>
            </w:r>
          </w:p>
          <w:p w:rsidR="00993A8B" w:rsidRPr="00330DA1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Beitrag zum Umweltschutz</w:t>
            </w:r>
          </w:p>
          <w:p w:rsidR="00993A8B" w:rsidRPr="00330DA1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Beispiele, die positive Auswirkungen auf das Umweltsystem haben: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Hohe Ökoeffizienz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Führend im Bereich Umwelttechnologie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Vermeidung von Umweltverschmutzung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Sehr starker Einbezug von erneuerbarer Energie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Aktiver, nachhaltiger Umgang mit natürlichen Ressourcen </w:t>
            </w:r>
            <w:r w:rsidRPr="00330DA1">
              <w:rPr>
                <w:sz w:val="24"/>
                <w:szCs w:val="24"/>
              </w:rPr>
              <w:br/>
              <w:t>Einhalten von Umweltschutzabkommen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Förderung von E-Cars (kein CO</w:t>
            </w:r>
            <w:r w:rsidRPr="00EB17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330DA1">
              <w:rPr>
                <w:sz w:val="24"/>
                <w:szCs w:val="24"/>
              </w:rPr>
              <w:t xml:space="preserve">Ausstoß)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Unternehmen und Zulieferer halten alle ökologischen Kriterien ein</w:t>
            </w:r>
            <w:r>
              <w:rPr>
                <w:sz w:val="24"/>
                <w:szCs w:val="24"/>
              </w:rPr>
              <w:t>.</w:t>
            </w:r>
            <w:r w:rsidRPr="00330DA1">
              <w:rPr>
                <w:sz w:val="24"/>
                <w:szCs w:val="24"/>
              </w:rPr>
              <w:t xml:space="preserve">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schadstoffarme Maschinen mit geringem Energieverbrauch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Vermeidung von CO</w:t>
            </w:r>
            <w:r w:rsidRPr="00EB17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330DA1">
              <w:rPr>
                <w:sz w:val="24"/>
                <w:szCs w:val="24"/>
              </w:rPr>
              <w:t>Ausstoß</w:t>
            </w:r>
          </w:p>
        </w:tc>
      </w:tr>
    </w:tbl>
    <w:p w:rsidR="00993A8B" w:rsidRPr="00F42789" w:rsidRDefault="00993A8B" w:rsidP="00993A8B">
      <w:pPr>
        <w:spacing w:after="0" w:line="240" w:lineRule="auto"/>
      </w:pPr>
      <w:r>
        <w:br w:type="page"/>
      </w:r>
    </w:p>
    <w:tbl>
      <w:tblPr>
        <w:tblpPr w:leftFromText="141" w:rightFromText="141" w:tblpX="-318" w:tblpY="240"/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840"/>
        <w:gridCol w:w="8346"/>
      </w:tblGrid>
      <w:tr w:rsidR="00993A8B" w:rsidRPr="007552CE" w:rsidTr="00A84B45">
        <w:tc>
          <w:tcPr>
            <w:tcW w:w="7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552CE">
              <w:rPr>
                <w:b/>
                <w:sz w:val="40"/>
                <w:szCs w:val="40"/>
              </w:rPr>
              <w:lastRenderedPageBreak/>
              <w:t>Soziale Nachhaltigkeit</w:t>
            </w:r>
          </w:p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</w:p>
          <w:p w:rsidR="00993A8B" w:rsidRPr="007552CE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F42789" w:rsidRDefault="00993A8B" w:rsidP="00A84B4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STUFE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12" w:space="0" w:color="FF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450006" w:rsidRDefault="00993A8B" w:rsidP="00A84B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0006">
              <w:rPr>
                <w:b/>
                <w:sz w:val="28"/>
                <w:szCs w:val="28"/>
              </w:rPr>
              <w:t xml:space="preserve">Kriterien 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FF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D0486">
              <w:rPr>
                <w:b/>
                <w:sz w:val="28"/>
                <w:szCs w:val="24"/>
              </w:rPr>
              <w:t>Rot = STOPP</w:t>
            </w:r>
          </w:p>
        </w:tc>
        <w:tc>
          <w:tcPr>
            <w:tcW w:w="8346" w:type="dxa"/>
            <w:tcBorders>
              <w:top w:val="single" w:sz="12" w:space="0" w:color="FF0000"/>
              <w:left w:val="single" w:sz="12" w:space="0" w:color="FF0000"/>
              <w:bottom w:val="single" w:sz="12" w:space="0" w:color="FFFF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4F018F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4F018F">
              <w:rPr>
                <w:sz w:val="24"/>
                <w:szCs w:val="24"/>
              </w:rPr>
              <w:t>Anlage ist für das Leid und die Ausbeutung von Menschen verantwortlich, die durch den Profit der Unternehmen entstehen</w:t>
            </w:r>
          </w:p>
          <w:p w:rsidR="00993A8B" w:rsidRPr="00330DA1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Beispiele: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Kinderarbeit</w:t>
            </w:r>
          </w:p>
          <w:p w:rsidR="00993A8B" w:rsidRPr="00B6552E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Waffen</w:t>
            </w:r>
            <w:r>
              <w:rPr>
                <w:sz w:val="24"/>
                <w:szCs w:val="24"/>
              </w:rPr>
              <w:t>, Tabak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Todesstrafe und Menschenrechtsverletzung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Korruption und Lohndumping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Schlechte/</w:t>
            </w:r>
            <w:r>
              <w:rPr>
                <w:sz w:val="24"/>
                <w:szCs w:val="24"/>
              </w:rPr>
              <w:t>U</w:t>
            </w:r>
            <w:r w:rsidRPr="00330DA1">
              <w:rPr>
                <w:sz w:val="24"/>
                <w:szCs w:val="24"/>
              </w:rPr>
              <w:t>nmenschliche Arbeitsbedingungen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Schlechte/</w:t>
            </w:r>
            <w:r>
              <w:rPr>
                <w:sz w:val="24"/>
                <w:szCs w:val="24"/>
              </w:rPr>
              <w:t>U</w:t>
            </w:r>
            <w:r w:rsidRPr="00330DA1">
              <w:rPr>
                <w:sz w:val="24"/>
                <w:szCs w:val="24"/>
              </w:rPr>
              <w:t xml:space="preserve">nmenschliche Arbeitsbedingungen (Pausen, Bezahlung, Arbeitsumgebung)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Ausbeutung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Lohndumping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Erhebliche Gesundheitsschäden durch schlechte Arbeitsgegebenheiten (Strahlen, Dämpfe, Abgase)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Keine Arbeitssicherheit (Schutzkleidung)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Verstoß gegen grundlegende Menschenrechte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Keine erkennbaren Beiträge zum Gemeinwohl 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FFFF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FFFF00"/>
              <w:left w:val="single" w:sz="12" w:space="0" w:color="FFFF00"/>
              <w:bottom w:val="single" w:sz="12" w:space="0" w:color="92D050"/>
              <w:right w:val="single" w:sz="12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D0486">
              <w:rPr>
                <w:b/>
                <w:sz w:val="28"/>
                <w:szCs w:val="24"/>
              </w:rPr>
              <w:t>Gelb = ACHTUNG</w:t>
            </w:r>
          </w:p>
        </w:tc>
        <w:tc>
          <w:tcPr>
            <w:tcW w:w="8346" w:type="dxa"/>
            <w:tcBorders>
              <w:top w:val="single" w:sz="12" w:space="0" w:color="FFFF00"/>
              <w:left w:val="single" w:sz="12" w:space="0" w:color="FFFF00"/>
              <w:bottom w:val="single" w:sz="12" w:space="0" w:color="92D050"/>
              <w:right w:val="single" w:sz="12" w:space="0" w:color="FFFF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4F018F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4F018F">
              <w:rPr>
                <w:sz w:val="24"/>
                <w:szCs w:val="24"/>
              </w:rPr>
              <w:t>Anlage leistet nur einen Mindestbeitrag zum Gemeinwohl</w:t>
            </w:r>
          </w:p>
          <w:p w:rsidR="00993A8B" w:rsidRPr="00330DA1" w:rsidRDefault="00993A8B" w:rsidP="00A84B45">
            <w:pPr>
              <w:spacing w:after="0" w:line="240" w:lineRule="auto"/>
              <w:rPr>
                <w:sz w:val="24"/>
                <w:szCs w:val="24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Beispiele: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Einhaltung von Mindeststandards im eigenen Unternehmen und in den Zulieferbetrieben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Keine Kinderarbeit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Mindestlöhne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Keine bezahlten Urlaubstage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Verfall der Überstunden unentgeltlich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Angemessene Arbeitszeiten und </w:t>
            </w:r>
            <w:r>
              <w:rPr>
                <w:sz w:val="24"/>
                <w:szCs w:val="24"/>
              </w:rPr>
              <w:t>-</w:t>
            </w:r>
            <w:r w:rsidRPr="00330DA1">
              <w:rPr>
                <w:sz w:val="24"/>
                <w:szCs w:val="24"/>
              </w:rPr>
              <w:t>bedingungen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Einhaltung grundlegender Menschenrechte </w:t>
            </w:r>
          </w:p>
        </w:tc>
      </w:tr>
      <w:tr w:rsidR="00993A8B" w:rsidRPr="007552CE" w:rsidTr="00A84B45">
        <w:trPr>
          <w:cantSplit/>
          <w:trHeight w:val="1134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92D05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7552CE" w:rsidRDefault="00993A8B" w:rsidP="00A84B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3A8B" w:rsidRPr="002D0486" w:rsidRDefault="00993A8B" w:rsidP="00A84B4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2D0486">
              <w:rPr>
                <w:b/>
                <w:sz w:val="28"/>
                <w:szCs w:val="24"/>
              </w:rPr>
              <w:t>Grün = NACHHALTIG</w:t>
            </w:r>
          </w:p>
        </w:tc>
        <w:tc>
          <w:tcPr>
            <w:tcW w:w="834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Investition beinhaltet faire und vorteilhafte Behandlung anderer Menschen</w:t>
            </w:r>
            <w:r>
              <w:rPr>
                <w:sz w:val="24"/>
                <w:szCs w:val="24"/>
              </w:rPr>
              <w:t>.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Anlage leistet positive Beiträge für das Gemeinwohl</w:t>
            </w:r>
            <w:r>
              <w:rPr>
                <w:sz w:val="24"/>
                <w:szCs w:val="24"/>
              </w:rPr>
              <w:t>.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Anlage unterstützt öffentliche Einrichtungen und zeigt soziales Engagement</w:t>
            </w:r>
            <w:r>
              <w:rPr>
                <w:sz w:val="24"/>
                <w:szCs w:val="24"/>
              </w:rPr>
              <w:t>.</w:t>
            </w:r>
          </w:p>
          <w:p w:rsidR="00993A8B" w:rsidRPr="00330DA1" w:rsidRDefault="00993A8B" w:rsidP="00A84B4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330DA1">
              <w:rPr>
                <w:b/>
                <w:sz w:val="24"/>
                <w:szCs w:val="24"/>
                <w:u w:val="single"/>
              </w:rPr>
              <w:t>Beispiele: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Einhaltung von Corporate </w:t>
            </w:r>
            <w:proofErr w:type="spellStart"/>
            <w:r w:rsidRPr="00330DA1">
              <w:rPr>
                <w:sz w:val="24"/>
                <w:szCs w:val="24"/>
              </w:rPr>
              <w:t>Governance</w:t>
            </w:r>
            <w:proofErr w:type="spellEnd"/>
            <w:r w:rsidRPr="00330DA1">
              <w:rPr>
                <w:sz w:val="24"/>
                <w:szCs w:val="24"/>
              </w:rPr>
              <w:t xml:space="preserve"> Richtlinien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>Gesundheit und Arbeitssicherheit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Arbeitnehmerfreundliche Bedingungen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Gleichberechtigung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Bezahlung usw.  weit über Mindestlohn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Unterstützung/ Einstellung von Menschen mit Behinderung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Keine Kinderarbeit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Elternzeit </w:t>
            </w:r>
          </w:p>
          <w:p w:rsidR="00993A8B" w:rsidRPr="00330DA1" w:rsidRDefault="00993A8B" w:rsidP="00993A8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330DA1">
              <w:rPr>
                <w:sz w:val="24"/>
                <w:szCs w:val="24"/>
              </w:rPr>
              <w:t xml:space="preserve">Freiwillige Zusatzleistungen - Soziale Leistungen </w:t>
            </w:r>
          </w:p>
        </w:tc>
      </w:tr>
    </w:tbl>
    <w:p w:rsidR="00993A8B" w:rsidRDefault="00993A8B" w:rsidP="00993A8B">
      <w:pPr>
        <w:spacing w:after="0" w:line="240" w:lineRule="auto"/>
        <w:rPr>
          <w:sz w:val="18"/>
          <w:szCs w:val="18"/>
        </w:rPr>
      </w:pPr>
    </w:p>
    <w:p w:rsidR="00450006" w:rsidRDefault="00450006" w:rsidP="00450006">
      <w:pPr>
        <w:spacing w:after="0" w:line="240" w:lineRule="auto"/>
        <w:rPr>
          <w:sz w:val="18"/>
          <w:szCs w:val="18"/>
        </w:rPr>
      </w:pPr>
      <w:r w:rsidRPr="00B73DF0">
        <w:rPr>
          <w:b/>
          <w:sz w:val="18"/>
          <w:szCs w:val="18"/>
          <w:u w:val="single"/>
        </w:rPr>
        <w:t>Anmerkung</w:t>
      </w:r>
      <w:r>
        <w:rPr>
          <w:sz w:val="18"/>
          <w:szCs w:val="18"/>
        </w:rPr>
        <w:t>: Dieser Kriterienkatalog ist eine ausgewählte Beispielsammlung bzw. ein Versuch, die drei Dimensionen der</w:t>
      </w:r>
    </w:p>
    <w:p w:rsidR="00450006" w:rsidRPr="007B0F12" w:rsidRDefault="00450006" w:rsidP="00450006">
      <w:pPr>
        <w:spacing w:after="0" w:line="240" w:lineRule="auto"/>
        <w:rPr>
          <w:sz w:val="18"/>
          <w:szCs w:val="18"/>
        </w:rPr>
      </w:pPr>
      <w:r w:rsidRPr="007B0F12">
        <w:rPr>
          <w:sz w:val="18"/>
          <w:szCs w:val="18"/>
        </w:rPr>
        <w:t>Nachhaltigkeit</w:t>
      </w:r>
      <w:r>
        <w:rPr>
          <w:sz w:val="18"/>
          <w:szCs w:val="18"/>
        </w:rPr>
        <w:t xml:space="preserve"> abzubilden bzw. zu erfassen. </w:t>
      </w:r>
    </w:p>
    <w:p w:rsidR="00F21C03" w:rsidRPr="008463E8" w:rsidRDefault="00450006" w:rsidP="008463E8">
      <w:pPr>
        <w:spacing w:after="0" w:line="240" w:lineRule="auto"/>
        <w:rPr>
          <w:sz w:val="18"/>
          <w:szCs w:val="18"/>
        </w:rPr>
      </w:pPr>
      <w:r w:rsidRPr="00B73DF0">
        <w:rPr>
          <w:b/>
          <w:sz w:val="18"/>
          <w:szCs w:val="18"/>
          <w:u w:val="single"/>
        </w:rPr>
        <w:t>Quellen für Kriterienkatalog</w:t>
      </w:r>
      <w:r w:rsidRPr="00FB48AB">
        <w:rPr>
          <w:sz w:val="18"/>
          <w:szCs w:val="18"/>
        </w:rPr>
        <w:t xml:space="preserve">: </w:t>
      </w:r>
      <w:hyperlink r:id="rId10" w:history="1">
        <w:r w:rsidRPr="00FB48AB">
          <w:rPr>
            <w:rStyle w:val="Hyperlink"/>
            <w:sz w:val="18"/>
            <w:szCs w:val="18"/>
          </w:rPr>
          <w:t>http://www.schelhammer.at/fonds/auswahl_und_kontrolle/kriterien</w:t>
        </w:r>
      </w:hyperlink>
      <w:r>
        <w:rPr>
          <w:sz w:val="18"/>
          <w:szCs w:val="18"/>
        </w:rPr>
        <w:t xml:space="preserve">, </w:t>
      </w:r>
      <w:hyperlink r:id="rId11" w:history="1">
        <w:r w:rsidRPr="00FB48AB">
          <w:rPr>
            <w:rStyle w:val="Hyperlink"/>
            <w:sz w:val="18"/>
            <w:szCs w:val="18"/>
          </w:rPr>
          <w:t>http://www.anlage-coach.de/inhalte/cms/front_content.php?idcat=96&amp;lang=1</w:t>
        </w:r>
      </w:hyperlink>
      <w:r>
        <w:rPr>
          <w:sz w:val="18"/>
          <w:szCs w:val="18"/>
        </w:rPr>
        <w:t xml:space="preserve">;  </w:t>
      </w:r>
      <w:hyperlink r:id="rId12" w:anchor="4" w:history="1">
        <w:r w:rsidRPr="00FB48AB">
          <w:rPr>
            <w:rStyle w:val="Hyperlink"/>
            <w:sz w:val="18"/>
            <w:szCs w:val="18"/>
          </w:rPr>
          <w:t>http://nachhaltigefonds.efolder.at/#4</w:t>
        </w:r>
      </w:hyperlink>
      <w:r>
        <w:rPr>
          <w:sz w:val="18"/>
          <w:szCs w:val="18"/>
        </w:rPr>
        <w:t xml:space="preserve">, </w:t>
      </w:r>
      <w:hyperlink r:id="rId13" w:history="1">
        <w:r w:rsidRPr="00FB48AB">
          <w:rPr>
            <w:rStyle w:val="Hyperlink"/>
            <w:sz w:val="18"/>
            <w:szCs w:val="18"/>
          </w:rPr>
          <w:t>http://projekt-nachhaltige-geldanlagen.jimdo.com/kriterienkatalog/</w:t>
        </w:r>
      </w:hyperlink>
      <w:r>
        <w:rPr>
          <w:rStyle w:val="Hyperlink"/>
          <w:sz w:val="18"/>
          <w:szCs w:val="18"/>
        </w:rPr>
        <w:t xml:space="preserve"> </w:t>
      </w:r>
      <w:r>
        <w:rPr>
          <w:rStyle w:val="Hyperlink"/>
          <w:color w:val="auto"/>
          <w:sz w:val="18"/>
          <w:szCs w:val="18"/>
          <w:u w:val="none"/>
        </w:rPr>
        <w:t xml:space="preserve"> </w:t>
      </w:r>
      <w:r w:rsidRPr="009A2E7B">
        <w:rPr>
          <w:sz w:val="18"/>
          <w:szCs w:val="18"/>
        </w:rPr>
        <w:t>Aufgabenstellungen in Anlehnung an: http://projekt-nachhaltige-geldanlagen.jimdo.com/nachhaltigkeits-check/muster-check-investmentfonds/</w:t>
      </w:r>
    </w:p>
    <w:sectPr w:rsidR="00F21C03" w:rsidRPr="008463E8" w:rsidSect="00647331">
      <w:headerReference w:type="default" r:id="rId14"/>
      <w:footerReference w:type="default" r:id="rId15"/>
      <w:headerReference w:type="first" r:id="rId16"/>
      <w:pgSz w:w="11901" w:h="16834"/>
      <w:pgMar w:top="1418" w:right="1418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AF" w:rsidRDefault="00B60FAF" w:rsidP="00B60FAF">
      <w:pPr>
        <w:spacing w:after="0" w:line="240" w:lineRule="auto"/>
      </w:pPr>
      <w:r>
        <w:separator/>
      </w:r>
    </w:p>
  </w:endnote>
  <w:endnote w:type="continuationSeparator" w:id="0">
    <w:p w:rsidR="00B60FAF" w:rsidRDefault="00B60FAF" w:rsidP="00B6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4"/>
      <w:gridCol w:w="4614"/>
    </w:tblGrid>
    <w:tr w:rsidR="00D62F55" w:rsidTr="00425BAD">
      <w:trPr>
        <w:trHeight w:val="916"/>
      </w:trPr>
      <w:tc>
        <w:tcPr>
          <w:tcW w:w="4614" w:type="dxa"/>
        </w:tcPr>
        <w:p w:rsidR="00D62F55" w:rsidRPr="006F2388" w:rsidRDefault="009A3507" w:rsidP="00330DA1">
          <w:pPr>
            <w:autoSpaceDE w:val="0"/>
            <w:autoSpaceDN w:val="0"/>
            <w:adjustRightInd w:val="0"/>
            <w:spacing w:before="120" w:after="0" w:line="240" w:lineRule="auto"/>
            <w:rPr>
              <w:sz w:val="16"/>
              <w:highlight w:val="yellow"/>
            </w:rPr>
          </w:pPr>
        </w:p>
      </w:tc>
      <w:tc>
        <w:tcPr>
          <w:tcW w:w="4614" w:type="dxa"/>
        </w:tcPr>
        <w:p w:rsidR="00D62F55" w:rsidRPr="002E03E0" w:rsidRDefault="009A3507" w:rsidP="002E03E0">
          <w:pPr>
            <w:pStyle w:val="Fuzeile"/>
            <w:spacing w:before="120"/>
            <w:jc w:val="right"/>
            <w:rPr>
              <w:sz w:val="16"/>
            </w:rPr>
          </w:pPr>
        </w:p>
      </w:tc>
    </w:tr>
  </w:tbl>
  <w:p w:rsidR="00D62F55" w:rsidRPr="00DC7901" w:rsidRDefault="009A3507" w:rsidP="00330D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AF" w:rsidRDefault="00B60FAF" w:rsidP="00B60FAF">
      <w:pPr>
        <w:spacing w:after="0" w:line="240" w:lineRule="auto"/>
      </w:pPr>
      <w:r>
        <w:separator/>
      </w:r>
    </w:p>
  </w:footnote>
  <w:footnote w:type="continuationSeparator" w:id="0">
    <w:p w:rsidR="00B60FAF" w:rsidRDefault="00B60FAF" w:rsidP="00B6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55" w:rsidRPr="00B60FAF" w:rsidRDefault="009A3507" w:rsidP="00B60F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55" w:rsidRPr="00B60FAF" w:rsidRDefault="009A3507" w:rsidP="00B60F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DFC"/>
    <w:multiLevelType w:val="hybridMultilevel"/>
    <w:tmpl w:val="72049E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0F17"/>
    <w:multiLevelType w:val="hybridMultilevel"/>
    <w:tmpl w:val="140428B4"/>
    <w:lvl w:ilvl="0" w:tplc="F238E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68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3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2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C4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0E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D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4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6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B179A"/>
    <w:multiLevelType w:val="hybridMultilevel"/>
    <w:tmpl w:val="185C07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5A73"/>
    <w:multiLevelType w:val="hybridMultilevel"/>
    <w:tmpl w:val="09AEDB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4CFF"/>
    <w:multiLevelType w:val="hybridMultilevel"/>
    <w:tmpl w:val="39BAE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9647C"/>
    <w:multiLevelType w:val="hybridMultilevel"/>
    <w:tmpl w:val="53BA7A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40ECB"/>
    <w:multiLevelType w:val="hybridMultilevel"/>
    <w:tmpl w:val="8EF02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F51E2"/>
    <w:multiLevelType w:val="hybridMultilevel"/>
    <w:tmpl w:val="1F263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F0DDC"/>
    <w:multiLevelType w:val="hybridMultilevel"/>
    <w:tmpl w:val="C1069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9534B"/>
    <w:multiLevelType w:val="hybridMultilevel"/>
    <w:tmpl w:val="C0889C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D6C94"/>
    <w:multiLevelType w:val="hybridMultilevel"/>
    <w:tmpl w:val="66E842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B"/>
    <w:rsid w:val="0006344D"/>
    <w:rsid w:val="000A19D0"/>
    <w:rsid w:val="000E64D7"/>
    <w:rsid w:val="00115F6B"/>
    <w:rsid w:val="00161EB7"/>
    <w:rsid w:val="001B45F6"/>
    <w:rsid w:val="002977DC"/>
    <w:rsid w:val="002C5394"/>
    <w:rsid w:val="00310A8B"/>
    <w:rsid w:val="003608D4"/>
    <w:rsid w:val="00450006"/>
    <w:rsid w:val="004648C8"/>
    <w:rsid w:val="005220F9"/>
    <w:rsid w:val="007B0F12"/>
    <w:rsid w:val="008463E8"/>
    <w:rsid w:val="00920312"/>
    <w:rsid w:val="00993A8B"/>
    <w:rsid w:val="00B60FAF"/>
    <w:rsid w:val="00C40DEE"/>
    <w:rsid w:val="00CC372A"/>
    <w:rsid w:val="00F2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CF09-D101-4E9E-BD24-86A2496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A8B"/>
    <w:pPr>
      <w:spacing w:after="200" w:line="276" w:lineRule="auto"/>
    </w:pPr>
    <w:rPr>
      <w:rFonts w:eastAsiaTheme="minorEastAsia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3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3A8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3A8B"/>
    <w:pPr>
      <w:ind w:left="720"/>
      <w:contextualSpacing/>
    </w:pPr>
  </w:style>
  <w:style w:type="paragraph" w:styleId="Kopfzeile">
    <w:name w:val="header"/>
    <w:basedOn w:val="Standard"/>
    <w:link w:val="KopfzeileZchn"/>
    <w:rsid w:val="0099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93A8B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rsid w:val="0099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A8B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993A8B"/>
    <w:pPr>
      <w:spacing w:after="0" w:line="240" w:lineRule="auto"/>
    </w:pPr>
    <w:rPr>
      <w:rFonts w:eastAsiaTheme="minorEastAsia"/>
      <w:lang w:eastAsia="de-A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93A8B"/>
    <w:rPr>
      <w:b/>
      <w:bCs/>
    </w:rPr>
  </w:style>
  <w:style w:type="paragraph" w:styleId="StandardWeb">
    <w:name w:val="Normal (Web)"/>
    <w:basedOn w:val="Standard"/>
    <w:uiPriority w:val="99"/>
    <w:unhideWhenUsed/>
    <w:rsid w:val="0099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34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74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fonds.at/de/start/infothek/risikoeinstufung_lt_kid" TargetMode="External"/><Relationship Id="rId13" Type="http://schemas.openxmlformats.org/officeDocument/2006/relationships/hyperlink" Target="http://projekt-nachhaltige-geldanlagen.jimdo.com/kriterienkatalo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nachhaltigefonds.efolder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lage-coach.de/inhalte/cms/front_content.php?idcat=96&amp;lang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helhammer.at/fonds/auswahl_und_kontrolle/kriteri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Koegler</dc:creator>
  <cp:keywords/>
  <dc:description/>
  <cp:lastModifiedBy>Gottfried Koegler</cp:lastModifiedBy>
  <cp:revision>2</cp:revision>
  <dcterms:created xsi:type="dcterms:W3CDTF">2021-11-16T20:47:00Z</dcterms:created>
  <dcterms:modified xsi:type="dcterms:W3CDTF">2021-11-16T20:47:00Z</dcterms:modified>
</cp:coreProperties>
</file>