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65EF" w:rsidRDefault="001F56CE">
      <w:r>
        <w:rPr>
          <w:noProof/>
        </w:rPr>
        <mc:AlternateContent>
          <mc:Choice Requires="wps">
            <w:drawing>
              <wp:anchor distT="0" distB="0" distL="114300" distR="114300" simplePos="0" relativeHeight="251659264" behindDoc="0" locked="0" layoutInCell="1" allowOverlap="1">
                <wp:simplePos x="0" y="0"/>
                <wp:positionH relativeFrom="column">
                  <wp:posOffset>-144145</wp:posOffset>
                </wp:positionH>
                <wp:positionV relativeFrom="paragraph">
                  <wp:posOffset>78105</wp:posOffset>
                </wp:positionV>
                <wp:extent cx="6343650" cy="1676400"/>
                <wp:effectExtent l="0" t="0" r="19050" b="19050"/>
                <wp:wrapNone/>
                <wp:docPr id="1744514923" name="Rechteck 1"/>
                <wp:cNvGraphicFramePr/>
                <a:graphic xmlns:a="http://schemas.openxmlformats.org/drawingml/2006/main">
                  <a:graphicData uri="http://schemas.microsoft.com/office/word/2010/wordprocessingShape">
                    <wps:wsp>
                      <wps:cNvSpPr/>
                      <wps:spPr>
                        <a:xfrm>
                          <a:off x="0" y="0"/>
                          <a:ext cx="6343650" cy="1676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A228F3" id="Rechteck 1" o:spid="_x0000_s1026" style="position:absolute;margin-left:-11.35pt;margin-top:6.15pt;width:499.5pt;height:13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" filled="f" strokecolor="black [3213]" strokeweight="1pt"/>
            </w:pict>
          </mc:Fallback>
        </mc:AlternateContent>
      </w:r>
    </w:p>
    <w:p w:rsidR="009D2917" w:rsidRDefault="009D2917">
      <w:r>
        <w:t>Aufgabenstellung:</w:t>
      </w:r>
    </w:p>
    <w:p w:rsidR="009D2917" w:rsidRPr="009D2917" w:rsidRDefault="009D2917" w:rsidP="009D2917">
      <w:pPr>
        <w:numPr>
          <w:ilvl w:val="0"/>
          <w:numId w:val="1"/>
        </w:numPr>
        <w:shd w:val="clear" w:color="auto" w:fill="FFFFFF"/>
        <w:spacing w:before="100" w:beforeAutospacing="1" w:after="100" w:afterAutospacing="1"/>
        <w:rPr>
          <w:rFonts w:ascii="Segoe UI" w:eastAsia="Times New Roman" w:hAnsi="Segoe UI" w:cs="Segoe UI"/>
          <w:i/>
          <w:iCs/>
          <w:color w:val="212529"/>
          <w:kern w:val="0"/>
          <w:sz w:val="18"/>
          <w:szCs w:val="18"/>
          <w:lang w:eastAsia="de-AT"/>
          <w14:ligatures w14:val="none"/>
        </w:rPr>
      </w:pPr>
      <w:r w:rsidRPr="009D2917">
        <w:rPr>
          <w:rFonts w:ascii="Segoe UI" w:eastAsia="Times New Roman" w:hAnsi="Segoe UI" w:cs="Segoe UI"/>
          <w:i/>
          <w:iCs/>
          <w:color w:val="212529"/>
          <w:kern w:val="0"/>
          <w:sz w:val="18"/>
          <w:szCs w:val="18"/>
          <w:lang w:eastAsia="de-AT"/>
          <w14:ligatures w14:val="none"/>
        </w:rPr>
        <w:t>Recherchieren Sie, wie Unternehmen, die Regionalpolitik etc.</w:t>
      </w:r>
      <w:proofErr w:type="gramStart"/>
      <w:r w:rsidRPr="009D2917">
        <w:rPr>
          <w:rFonts w:ascii="Segoe UI" w:eastAsia="Times New Roman" w:hAnsi="Segoe UI" w:cs="Segoe UI"/>
          <w:i/>
          <w:iCs/>
          <w:color w:val="212529"/>
          <w:kern w:val="0"/>
          <w:sz w:val="18"/>
          <w:szCs w:val="18"/>
          <w:lang w:eastAsia="de-AT"/>
          <w14:ligatures w14:val="none"/>
        </w:rPr>
        <w:t>,  die</w:t>
      </w:r>
      <w:proofErr w:type="gramEnd"/>
      <w:r w:rsidRPr="009D2917">
        <w:rPr>
          <w:rFonts w:ascii="Segoe UI" w:eastAsia="Times New Roman" w:hAnsi="Segoe UI" w:cs="Segoe UI"/>
          <w:i/>
          <w:iCs/>
          <w:color w:val="212529"/>
          <w:kern w:val="0"/>
          <w:sz w:val="18"/>
          <w:szCs w:val="18"/>
          <w:lang w:eastAsia="de-AT"/>
          <w14:ligatures w14:val="none"/>
        </w:rPr>
        <w:t xml:space="preserve"> Region entwickeln wollen? Welche Initiativen werden gesetzt? Was sind die Chancen und Potentiale? Was sind die Risken? Was würde passieren, wenn nichts passiert?</w:t>
      </w:r>
    </w:p>
    <w:p w:rsidR="009D2917" w:rsidRPr="009D2917" w:rsidRDefault="009D2917" w:rsidP="009D2917">
      <w:pPr>
        <w:numPr>
          <w:ilvl w:val="0"/>
          <w:numId w:val="1"/>
        </w:numPr>
        <w:shd w:val="clear" w:color="auto" w:fill="FFFFFF"/>
        <w:spacing w:before="100" w:beforeAutospacing="1" w:after="100" w:afterAutospacing="1"/>
        <w:rPr>
          <w:rFonts w:ascii="Segoe UI" w:eastAsia="Times New Roman" w:hAnsi="Segoe UI" w:cs="Segoe UI"/>
          <w:i/>
          <w:iCs/>
          <w:color w:val="212529"/>
          <w:kern w:val="0"/>
          <w:sz w:val="18"/>
          <w:szCs w:val="18"/>
          <w:lang w:eastAsia="de-AT"/>
          <w14:ligatures w14:val="none"/>
        </w:rPr>
      </w:pPr>
      <w:r w:rsidRPr="009D2917">
        <w:rPr>
          <w:rFonts w:ascii="Segoe UI" w:eastAsia="Times New Roman" w:hAnsi="Segoe UI" w:cs="Segoe UI"/>
          <w:i/>
          <w:iCs/>
          <w:color w:val="212529"/>
          <w:kern w:val="0"/>
          <w:sz w:val="18"/>
          <w:szCs w:val="18"/>
          <w:lang w:eastAsia="de-AT"/>
          <w14:ligatures w14:val="none"/>
        </w:rPr>
        <w:t xml:space="preserve">Recherchieren Sie, welche Initiativen und Aktivitäten in den Regionen zu den Herausforderungen der Transformation (Digitalität, Nachhaltigkeit, </w:t>
      </w:r>
      <w:proofErr w:type="gramStart"/>
      <w:r w:rsidRPr="009D2917">
        <w:rPr>
          <w:rFonts w:ascii="Segoe UI" w:eastAsia="Times New Roman" w:hAnsi="Segoe UI" w:cs="Segoe UI"/>
          <w:i/>
          <w:iCs/>
          <w:color w:val="212529"/>
          <w:kern w:val="0"/>
          <w:sz w:val="18"/>
          <w:szCs w:val="18"/>
          <w:lang w:eastAsia="de-AT"/>
          <w14:ligatures w14:val="none"/>
        </w:rPr>
        <w:t>Lebensqualität, ....</w:t>
      </w:r>
      <w:proofErr w:type="gramEnd"/>
      <w:r w:rsidRPr="009D2917">
        <w:rPr>
          <w:rFonts w:ascii="Segoe UI" w:eastAsia="Times New Roman" w:hAnsi="Segoe UI" w:cs="Segoe UI"/>
          <w:i/>
          <w:iCs/>
          <w:color w:val="212529"/>
          <w:kern w:val="0"/>
          <w:sz w:val="18"/>
          <w:szCs w:val="18"/>
          <w:lang w:eastAsia="de-AT"/>
          <w14:ligatures w14:val="none"/>
        </w:rPr>
        <w:t>) gesetzt werden.</w:t>
      </w:r>
    </w:p>
    <w:p w:rsidR="009D2917" w:rsidRPr="009D2917" w:rsidRDefault="009D2917" w:rsidP="009D2917">
      <w:pPr>
        <w:numPr>
          <w:ilvl w:val="0"/>
          <w:numId w:val="1"/>
        </w:numPr>
        <w:shd w:val="clear" w:color="auto" w:fill="FFFFFF"/>
        <w:spacing w:before="100" w:beforeAutospacing="1" w:after="100" w:afterAutospacing="1"/>
        <w:rPr>
          <w:rFonts w:ascii="Segoe UI" w:eastAsia="Times New Roman" w:hAnsi="Segoe UI" w:cs="Segoe UI"/>
          <w:i/>
          <w:iCs/>
          <w:color w:val="212529"/>
          <w:kern w:val="0"/>
          <w:sz w:val="18"/>
          <w:szCs w:val="18"/>
          <w:lang w:eastAsia="de-AT"/>
          <w14:ligatures w14:val="none"/>
        </w:rPr>
      </w:pPr>
      <w:r w:rsidRPr="009D2917">
        <w:rPr>
          <w:rFonts w:ascii="Segoe UI" w:eastAsia="Times New Roman" w:hAnsi="Segoe UI" w:cs="Segoe UI"/>
          <w:i/>
          <w:iCs/>
          <w:color w:val="212529"/>
          <w:kern w:val="0"/>
          <w:sz w:val="18"/>
          <w:szCs w:val="18"/>
          <w:lang w:eastAsia="de-AT"/>
          <w14:ligatures w14:val="none"/>
        </w:rPr>
        <w:t>Entwickeln Sie Forschungsfragen dazu sowie eine Konzeption (Inhaltsverzeichnis mit Erläuterungen) für eine VWA/DA dazu, ohne sie auszuarbeiten.</w:t>
      </w:r>
    </w:p>
    <w:p w:rsidR="002B4D52" w:rsidRDefault="002B4D52"/>
    <w:p w:rsidR="002B4D52" w:rsidRDefault="002B4D52" w:rsidP="002B4D52">
      <w:pPr>
        <w:pStyle w:val="berschrift2"/>
      </w:pPr>
      <w:r>
        <w:t>Unternehmen der Region:</w:t>
      </w:r>
    </w:p>
    <w:p w:rsidR="002B4D52" w:rsidRDefault="002B4D52" w:rsidP="002B4D52">
      <w:r>
        <w:t>Im Mühlviertel und in Südböhmen siedeln sich gleich mehrere Unternehmen an.</w:t>
      </w:r>
    </w:p>
    <w:p w:rsidR="002B4D52" w:rsidRDefault="002B4D52" w:rsidP="002B4D52">
      <w:r>
        <w:t>Die wohl bekanntesten Firmen dieser Region sind der Elektrokreisel, das Brauhaus Freistadt und die Engel Austria GmbH. Weitere Unternehmen wie S&amp;T</w:t>
      </w:r>
      <w:r>
        <w:t xml:space="preserve"> (Hagenberg)</w:t>
      </w:r>
      <w:r>
        <w:t>, Greiner Holding</w:t>
      </w:r>
      <w:r>
        <w:t xml:space="preserve"> (Rainbach </w:t>
      </w:r>
      <w:proofErr w:type="spellStart"/>
      <w:r>
        <w:t>i.M</w:t>
      </w:r>
      <w:proofErr w:type="spellEnd"/>
      <w:r>
        <w:t>.)</w:t>
      </w:r>
      <w:r>
        <w:t xml:space="preserve"> und die </w:t>
      </w:r>
      <w:r>
        <w:t>Fronius CZ (Krumau)</w:t>
      </w:r>
      <w:r>
        <w:t xml:space="preserve"> sind ebenfalls hier beheimatet.</w:t>
      </w:r>
    </w:p>
    <w:p w:rsidR="002B4D52" w:rsidRDefault="002B4D52" w:rsidP="002B4D52"/>
    <w:p w:rsidR="002B4D52" w:rsidRDefault="002B4D52" w:rsidP="002B4D52"/>
    <w:p w:rsidR="002B4D52" w:rsidRDefault="002B4D52" w:rsidP="002B4D52">
      <w:pPr>
        <w:rPr>
          <w:b/>
          <w:bCs/>
        </w:rPr>
      </w:pPr>
      <w:r>
        <w:rPr>
          <w:b/>
          <w:bCs/>
        </w:rPr>
        <w:t>Kreisel Electric</w:t>
      </w:r>
    </w:p>
    <w:p w:rsidR="002B4D52" w:rsidRPr="00707B1D" w:rsidRDefault="002B4D52" w:rsidP="002B4D52">
      <w:pPr>
        <w:rPr>
          <w:b/>
          <w:bCs/>
        </w:rPr>
      </w:pPr>
    </w:p>
    <w:p w:rsidR="002B4D52" w:rsidRDefault="002B4D52" w:rsidP="002B4D52">
      <w:r>
        <w:t>Zwischen Freistadt und Rainbach finden wir ein sehr bekanntes Unternehmen, nämlich den Elektrokreisel. Dieses Unternehmen spezialisiert sich auf die Entwicklung und Produktion von elektrischen Antriebssystemen und Batterietechnologien. Dieses Unternehmen wurde 2014 gegründet und hat sich international einen Namen gemacht, indem es konventionelle Fahrzeuge in Elektrofahrzeuge umwandelt. Der Promi Arnold Schwarzenegger hat sich ebenfalls bereits seinen Jeep in ein Elektrofahrzeug umwandeln lassen. Ebenfalls bekannt ist dieses Unternehmen für seine leistungsstarken Batterien und Batteriespeichersysteme für Wohngebäude.</w:t>
      </w:r>
      <w:r>
        <w:t xml:space="preserve"> Kreisel </w:t>
      </w:r>
      <w:proofErr w:type="spellStart"/>
      <w:r>
        <w:t>Electrics</w:t>
      </w:r>
      <w:proofErr w:type="spellEnd"/>
      <w:r>
        <w:t xml:space="preserve"> investieren an ihrem Standort in der Gemeinde Rainbach auch in die Forschung und Entwicklung in den Bereichen der Elektromobilität und Batterietechnologie.</w:t>
      </w:r>
    </w:p>
    <w:p w:rsidR="002B4D52" w:rsidRDefault="002B4D52" w:rsidP="002B4D52"/>
    <w:p w:rsidR="002B4D52" w:rsidRDefault="002B4D52" w:rsidP="002B4D52">
      <w:pPr>
        <w:rPr>
          <w:b/>
          <w:bCs/>
        </w:rPr>
      </w:pPr>
      <w:r w:rsidRPr="00215093">
        <w:rPr>
          <w:b/>
          <w:bCs/>
        </w:rPr>
        <w:t>ASA Astrosysteme GmbH</w:t>
      </w:r>
    </w:p>
    <w:p w:rsidR="002B4D52" w:rsidRDefault="002B4D52" w:rsidP="002B4D52">
      <w:pPr>
        <w:rPr>
          <w:b/>
          <w:bCs/>
        </w:rPr>
      </w:pPr>
    </w:p>
    <w:p w:rsidR="002B4D52" w:rsidRDefault="002B4D52" w:rsidP="002B4D52">
      <w:r>
        <w:t>Durch mein Hobby der Astrofotografie habe ich ein Unternehmen, beheimatet in Freistadt ausgewählt. Die ASA Astrosysteme GmbH verkauft weltweit ihre qualitativ hochwertigen Teleskope, welche für ihre einzigartigen Technologischen Eigenschaften bekannt sind. (z.B. einzigartige Nachführungen). Diese Teleskope sind für Astrofotografen von hohem Vorteil.</w:t>
      </w:r>
    </w:p>
    <w:p w:rsidR="002B4D52" w:rsidRPr="00215093" w:rsidRDefault="002B4D52" w:rsidP="002B4D52"/>
    <w:p w:rsidR="002B4D52" w:rsidRDefault="002B4D52" w:rsidP="002B4D52">
      <w:pPr>
        <w:rPr>
          <w:b/>
          <w:bCs/>
        </w:rPr>
      </w:pPr>
      <w:r w:rsidRPr="00215093">
        <w:rPr>
          <w:b/>
          <w:bCs/>
        </w:rPr>
        <w:t>Engel Austria GmbH</w:t>
      </w:r>
    </w:p>
    <w:p w:rsidR="002B4D52" w:rsidRDefault="002B4D52" w:rsidP="002B4D52">
      <w:pPr>
        <w:rPr>
          <w:b/>
          <w:bCs/>
        </w:rPr>
      </w:pPr>
    </w:p>
    <w:p w:rsidR="002B4D52" w:rsidRDefault="002B4D52" w:rsidP="002B4D52">
      <w:r>
        <w:t>Die Engel Austria GmbH wurde 1945 gegründet und hat seinen Hauptsitz in Schwertberg. Diese Firma ist bekannt für ihre Spritzgießmaschinen und Automatisierungslösungen. Sie ist in diesen Bereichen sogar Weltmarktführend.</w:t>
      </w:r>
      <w:r>
        <w:t xml:space="preserve"> </w:t>
      </w:r>
    </w:p>
    <w:p w:rsidR="002B4D52" w:rsidRDefault="002B4D52" w:rsidP="002B4D52">
      <w:r>
        <w:t xml:space="preserve">Ein weiterer Sitz des Unternehmens befindet sich in </w:t>
      </w:r>
      <w:proofErr w:type="spellStart"/>
      <w:r>
        <w:t>Kaplice</w:t>
      </w:r>
      <w:proofErr w:type="spellEnd"/>
      <w:r>
        <w:t xml:space="preserve">, was die Zusammenarbeiten der Regionen zeigt und die Richtung vorgeben könnte. </w:t>
      </w:r>
    </w:p>
    <w:p w:rsidR="002B4D52" w:rsidRDefault="002B4D52"/>
    <w:p w:rsidR="002B4D52" w:rsidRDefault="002B4D52"/>
    <w:p w:rsidR="002B4D52" w:rsidRDefault="002B4D52"/>
    <w:p w:rsidR="002B4D52" w:rsidRDefault="002B4D52" w:rsidP="002B4D52">
      <w:pPr>
        <w:pStyle w:val="berschrift2"/>
      </w:pPr>
      <w:r>
        <w:lastRenderedPageBreak/>
        <w:t>Regionalpolitik Mühlviertel/Südböhmen</w:t>
      </w:r>
    </w:p>
    <w:p w:rsidR="002B4D52" w:rsidRDefault="002B4D52" w:rsidP="002B4D52">
      <w:r w:rsidRPr="00215093">
        <w:t xml:space="preserve">Ein wichtiger Aspekt der Regionalpolitik im Mühlviertel ist die Förderung der Wirtschaft und die Schaffung von </w:t>
      </w:r>
      <w:r>
        <w:t xml:space="preserve">vielen </w:t>
      </w:r>
      <w:r w:rsidRPr="00215093">
        <w:t xml:space="preserve">Arbeitsplätzen. Die Region setzt auf eine vielfältige Wirtschaftsstruktur, die von traditionellen Branchen wie </w:t>
      </w:r>
      <w:r>
        <w:t xml:space="preserve">der </w:t>
      </w:r>
      <w:r w:rsidRPr="00215093">
        <w:t>Land</w:t>
      </w:r>
      <w:r>
        <w:t>-</w:t>
      </w:r>
      <w:r w:rsidRPr="00215093">
        <w:t xml:space="preserve"> und Holzwirtschaft bis hin zu High-Tech-Industrien reicht. Die Unterstützung von Unternehmen, insbesondere von kleinen und mittleren Unternehmen, sowie die Förderung von Innovation, Forschung und Entwicklung sind wichtige Schwerpunkte.</w:t>
      </w:r>
    </w:p>
    <w:p w:rsidR="002B4D52" w:rsidRDefault="002B4D52" w:rsidP="002B4D52"/>
    <w:p w:rsidR="002B4D52" w:rsidRDefault="002B4D52" w:rsidP="002B4D52">
      <w:r w:rsidRPr="00215093">
        <w:t xml:space="preserve">Die regionale Identität und Kultur spielen ebenfalls eine wichtige Rolle in der Mühlviertler Regionalpolitik. Die Bewahrung und Förderung des kulturellen Erbes, einschließlich traditioneller Bräuche, Handwerkskunst und Mundart, wird als wesentlicher Bestandteil </w:t>
      </w:r>
      <w:r>
        <w:t>unserer</w:t>
      </w:r>
      <w:r w:rsidRPr="00215093">
        <w:t xml:space="preserve"> regionalen Identität betrachtet. Kulturelle Veranstaltungen</w:t>
      </w:r>
      <w:r>
        <w:t xml:space="preserve"> und Festivals wie die „Mühlviertler Wiese“ (Früher Volksfest) </w:t>
      </w:r>
      <w:r w:rsidRPr="00215093">
        <w:t>dienen dazu, das kulturelle Erbe zu bewahren und zu feiern</w:t>
      </w:r>
      <w:r>
        <w:t>.</w:t>
      </w:r>
    </w:p>
    <w:p w:rsidR="002B4D52" w:rsidRDefault="002B4D52"/>
    <w:p w:rsidR="002B4D52" w:rsidRDefault="002B4D52"/>
    <w:p w:rsidR="002823B9" w:rsidRPr="002823B9" w:rsidRDefault="002823B9" w:rsidP="002823B9">
      <w:pPr>
        <w:shd w:val="clear" w:color="auto" w:fill="FFFFFF"/>
        <w:spacing w:after="225"/>
        <w:rPr>
          <w:rFonts w:eastAsia="Times New Roman" w:cs="Arial"/>
          <w:color w:val="414754"/>
          <w:kern w:val="0"/>
          <w:szCs w:val="24"/>
          <w:lang w:eastAsia="de-AT"/>
          <w14:ligatures w14:val="none"/>
        </w:rPr>
      </w:pPr>
      <w:r w:rsidRPr="00C8114C">
        <w:rPr>
          <w:rFonts w:eastAsia="Times New Roman" w:cs="Arial"/>
          <w:b/>
          <w:bCs/>
          <w:color w:val="414754"/>
          <w:kern w:val="0"/>
          <w:szCs w:val="24"/>
          <w:lang w:eastAsia="de-AT"/>
          <w14:ligatures w14:val="none"/>
        </w:rPr>
        <w:t xml:space="preserve">Offizielle </w:t>
      </w:r>
      <w:r w:rsidRPr="002823B9">
        <w:rPr>
          <w:rFonts w:eastAsia="Times New Roman" w:cs="Arial"/>
          <w:b/>
          <w:bCs/>
          <w:color w:val="414754"/>
          <w:kern w:val="0"/>
          <w:szCs w:val="24"/>
          <w:lang w:eastAsia="de-AT"/>
          <w14:ligatures w14:val="none"/>
        </w:rPr>
        <w:t xml:space="preserve">Beziehungen </w:t>
      </w:r>
      <w:r w:rsidRPr="00C8114C">
        <w:rPr>
          <w:rFonts w:eastAsia="Times New Roman" w:cs="Arial"/>
          <w:b/>
          <w:bCs/>
          <w:color w:val="414754"/>
          <w:kern w:val="0"/>
          <w:szCs w:val="24"/>
          <w:lang w:eastAsia="de-AT"/>
          <w14:ligatures w14:val="none"/>
        </w:rPr>
        <w:t>zwischen</w:t>
      </w:r>
      <w:r w:rsidRPr="002823B9">
        <w:rPr>
          <w:rFonts w:eastAsia="Times New Roman" w:cs="Arial"/>
          <w:b/>
          <w:bCs/>
          <w:color w:val="414754"/>
          <w:kern w:val="0"/>
          <w:szCs w:val="24"/>
          <w:lang w:eastAsia="de-AT"/>
          <w14:ligatures w14:val="none"/>
        </w:rPr>
        <w:t xml:space="preserve"> Oberösterreich</w:t>
      </w:r>
      <w:r w:rsidRPr="00C8114C">
        <w:rPr>
          <w:rFonts w:eastAsia="Times New Roman" w:cs="Arial"/>
          <w:b/>
          <w:bCs/>
          <w:color w:val="414754"/>
          <w:kern w:val="0"/>
          <w:szCs w:val="24"/>
          <w:lang w:eastAsia="de-AT"/>
          <w14:ligatures w14:val="none"/>
        </w:rPr>
        <w:t xml:space="preserve"> und Südböhmen (</w:t>
      </w:r>
      <w:hyperlink r:id="rId7" w:history="1">
        <w:r w:rsidRPr="00C8114C">
          <w:rPr>
            <w:rStyle w:val="Hyperlink"/>
            <w:rFonts w:eastAsia="Times New Roman" w:cs="Arial"/>
            <w:b/>
            <w:bCs/>
            <w:kern w:val="0"/>
            <w:szCs w:val="24"/>
            <w:lang w:eastAsia="de-AT"/>
            <w14:ligatures w14:val="none"/>
          </w:rPr>
          <w:t>https://www.land-oberoesterreich.gv.at/92105.htm</w:t>
        </w:r>
      </w:hyperlink>
      <w:r w:rsidRPr="00C8114C">
        <w:rPr>
          <w:rFonts w:eastAsia="Times New Roman" w:cs="Arial"/>
          <w:b/>
          <w:bCs/>
          <w:color w:val="414754"/>
          <w:kern w:val="0"/>
          <w:szCs w:val="24"/>
          <w:lang w:eastAsia="de-AT"/>
          <w14:ligatures w14:val="none"/>
        </w:rPr>
        <w:t xml:space="preserve"> abgerufen am 07.05.2023)</w:t>
      </w:r>
      <w:r w:rsidRPr="002823B9">
        <w:rPr>
          <w:rFonts w:eastAsia="Times New Roman" w:cs="Arial"/>
          <w:b/>
          <w:bCs/>
          <w:color w:val="414754"/>
          <w:kern w:val="0"/>
          <w:szCs w:val="24"/>
          <w:lang w:eastAsia="de-AT"/>
          <w14:ligatures w14:val="none"/>
        </w:rPr>
        <w:t>:</w:t>
      </w:r>
    </w:p>
    <w:p w:rsidR="002823B9" w:rsidRPr="002823B9" w:rsidRDefault="002823B9" w:rsidP="002823B9">
      <w:pPr>
        <w:numPr>
          <w:ilvl w:val="0"/>
          <w:numId w:val="2"/>
        </w:numPr>
        <w:shd w:val="clear" w:color="auto" w:fill="FFFFFF"/>
        <w:spacing w:before="100" w:beforeAutospacing="1" w:after="150"/>
        <w:rPr>
          <w:rFonts w:eastAsia="Times New Roman" w:cs="Arial"/>
          <w:color w:val="414754"/>
          <w:kern w:val="0"/>
          <w:szCs w:val="24"/>
          <w:lang w:eastAsia="de-AT"/>
          <w14:ligatures w14:val="none"/>
        </w:rPr>
      </w:pPr>
      <w:r w:rsidRPr="002823B9">
        <w:rPr>
          <w:rFonts w:eastAsia="Times New Roman" w:cs="Arial"/>
          <w:color w:val="414754"/>
          <w:kern w:val="0"/>
          <w:szCs w:val="24"/>
          <w:lang w:eastAsia="de-AT"/>
          <w14:ligatures w14:val="none"/>
        </w:rPr>
        <w:t>Mehrere Vereinbarungen über eine Zusammenarbeit beider Regionen seit 1987</w:t>
      </w:r>
    </w:p>
    <w:p w:rsidR="002823B9" w:rsidRPr="002823B9" w:rsidRDefault="002823B9" w:rsidP="002823B9">
      <w:pPr>
        <w:numPr>
          <w:ilvl w:val="0"/>
          <w:numId w:val="2"/>
        </w:numPr>
        <w:shd w:val="clear" w:color="auto" w:fill="FFFFFF"/>
        <w:spacing w:before="100" w:beforeAutospacing="1" w:after="150"/>
        <w:rPr>
          <w:rFonts w:eastAsia="Times New Roman" w:cs="Arial"/>
          <w:color w:val="414754"/>
          <w:kern w:val="0"/>
          <w:szCs w:val="24"/>
          <w:lang w:eastAsia="de-AT"/>
          <w14:ligatures w14:val="none"/>
        </w:rPr>
      </w:pPr>
      <w:r w:rsidRPr="002823B9">
        <w:rPr>
          <w:rFonts w:eastAsia="Times New Roman" w:cs="Arial"/>
          <w:color w:val="414754"/>
          <w:kern w:val="0"/>
          <w:szCs w:val="24"/>
          <w:lang w:eastAsia="de-AT"/>
          <w14:ligatures w14:val="none"/>
        </w:rPr>
        <w:t>Arbeitsprogramm 2021-2025 zwischen Oberösterreich und Südböhmen</w:t>
      </w:r>
    </w:p>
    <w:p w:rsidR="002823B9" w:rsidRPr="002823B9" w:rsidRDefault="002823B9" w:rsidP="002823B9">
      <w:pPr>
        <w:numPr>
          <w:ilvl w:val="0"/>
          <w:numId w:val="2"/>
        </w:numPr>
        <w:shd w:val="clear" w:color="auto" w:fill="FFFFFF"/>
        <w:spacing w:before="100" w:beforeAutospacing="1" w:after="150"/>
        <w:rPr>
          <w:rFonts w:eastAsia="Times New Roman" w:cs="Arial"/>
          <w:color w:val="414754"/>
          <w:kern w:val="0"/>
          <w:szCs w:val="24"/>
          <w:lang w:eastAsia="de-AT"/>
          <w14:ligatures w14:val="none"/>
        </w:rPr>
      </w:pPr>
      <w:r w:rsidRPr="002823B9">
        <w:rPr>
          <w:rFonts w:eastAsia="Times New Roman" w:cs="Arial"/>
          <w:color w:val="414754"/>
          <w:kern w:val="0"/>
          <w:szCs w:val="24"/>
          <w:lang w:eastAsia="de-AT"/>
          <w14:ligatures w14:val="none"/>
        </w:rPr>
        <w:t>Zusammenarbeit in den Bereichen Digitalisierung (Wirtschaft, Arbeit, Verwaltung), Infrastruktur (Verkehr, Energie, Breitband), Gesellschaft (Kultur, Soziales, Gesundheit, Bildung, Wissenschaft, Natur, Umwelt) und Sicherheit</w:t>
      </w:r>
    </w:p>
    <w:p w:rsidR="002823B9" w:rsidRPr="002823B9" w:rsidRDefault="002823B9" w:rsidP="002823B9">
      <w:pPr>
        <w:numPr>
          <w:ilvl w:val="0"/>
          <w:numId w:val="2"/>
        </w:numPr>
        <w:shd w:val="clear" w:color="auto" w:fill="FFFFFF"/>
        <w:spacing w:before="100" w:beforeAutospacing="1" w:after="150"/>
        <w:rPr>
          <w:rFonts w:eastAsia="Times New Roman" w:cs="Arial"/>
          <w:color w:val="414754"/>
          <w:kern w:val="0"/>
          <w:szCs w:val="24"/>
          <w:lang w:eastAsia="de-AT"/>
          <w14:ligatures w14:val="none"/>
        </w:rPr>
      </w:pPr>
      <w:r w:rsidRPr="002823B9">
        <w:rPr>
          <w:rFonts w:eastAsia="Times New Roman" w:cs="Arial"/>
          <w:color w:val="414754"/>
          <w:kern w:val="0"/>
          <w:szCs w:val="24"/>
          <w:lang w:eastAsia="de-AT"/>
          <w14:ligatures w14:val="none"/>
        </w:rPr>
        <w:t>Zusammenarbeit im Rahmen der Europäische Union, Europaregion Donau-Moldau, INTERREG-Projekte</w:t>
      </w:r>
    </w:p>
    <w:p w:rsidR="002823B9" w:rsidRPr="002823B9" w:rsidRDefault="002823B9" w:rsidP="002823B9">
      <w:pPr>
        <w:numPr>
          <w:ilvl w:val="0"/>
          <w:numId w:val="2"/>
        </w:numPr>
        <w:shd w:val="clear" w:color="auto" w:fill="FFFFFF"/>
        <w:spacing w:before="100" w:beforeAutospacing="1" w:after="150"/>
        <w:rPr>
          <w:rFonts w:eastAsia="Times New Roman" w:cs="Arial"/>
          <w:color w:val="414754"/>
          <w:kern w:val="0"/>
          <w:szCs w:val="24"/>
          <w:lang w:eastAsia="de-AT"/>
          <w14:ligatures w14:val="none"/>
        </w:rPr>
      </w:pPr>
      <w:r w:rsidRPr="002823B9">
        <w:rPr>
          <w:rFonts w:eastAsia="Times New Roman" w:cs="Arial"/>
          <w:color w:val="414754"/>
          <w:kern w:val="0"/>
          <w:szCs w:val="24"/>
          <w:lang w:eastAsia="de-AT"/>
          <w14:ligatures w14:val="none"/>
        </w:rPr>
        <w:t>Schul- und Universitätskooperationen (z.B.</w:t>
      </w:r>
      <w:r w:rsidR="002B4D52" w:rsidRPr="00C8114C">
        <w:rPr>
          <w:rFonts w:eastAsia="Times New Roman" w:cs="Arial"/>
          <w:color w:val="414754"/>
          <w:kern w:val="0"/>
          <w:szCs w:val="24"/>
          <w:lang w:eastAsia="de-AT"/>
          <w14:ligatures w14:val="none"/>
        </w:rPr>
        <w:t xml:space="preserve"> </w:t>
      </w:r>
      <w:r w:rsidRPr="002823B9">
        <w:rPr>
          <w:rFonts w:eastAsia="Times New Roman" w:cs="Arial"/>
          <w:color w:val="414754"/>
          <w:kern w:val="0"/>
          <w:szCs w:val="24"/>
          <w:lang w:eastAsia="de-AT"/>
          <w14:ligatures w14:val="none"/>
        </w:rPr>
        <w:t>grenzübergreifendes Bachelor- und Masterstudium Biological Chemistry zwischen der Südböhmischen Universität Budweis und der Johannes-Kepler-Universität)</w:t>
      </w:r>
    </w:p>
    <w:p w:rsidR="002823B9" w:rsidRDefault="002823B9"/>
    <w:p w:rsidR="002B4D52" w:rsidRDefault="002B4D52" w:rsidP="002B4D52">
      <w:pPr>
        <w:pStyle w:val="berschrift2"/>
      </w:pPr>
      <w:r w:rsidRPr="00AB6A27">
        <w:t>Chancen und Potential dieser Region</w:t>
      </w:r>
    </w:p>
    <w:p w:rsidR="002B4D52" w:rsidRDefault="002B4D52" w:rsidP="002B4D52"/>
    <w:p w:rsidR="002B4D52" w:rsidRDefault="002B4D52" w:rsidP="002B4D52">
      <w:r>
        <w:t>Ein Potential im Mühlviertel wäre der zusätzliche Schienenverkehr, anhängend an die S10 gewesen. Mit einem zusätzlichen Schienenverkehr wäre die Infrastruktur bei Weitem besser ausgebaut worden, um somit mehr Arbeiter und Bewohner anlocken zu können. Die S10 allein ist dennoch bereits eine große Hilfe für die Bewohner und Arbeitende Personen im Mühlviertel, um schneller von A nach B zu gelangen</w:t>
      </w:r>
    </w:p>
    <w:p w:rsidR="002B4D52" w:rsidRDefault="002B4D52" w:rsidP="002B4D52">
      <w:r w:rsidRPr="00AB6A27">
        <w:t>Das Mühlviertel verfügt</w:t>
      </w:r>
      <w:r>
        <w:t xml:space="preserve"> weiters</w:t>
      </w:r>
      <w:r w:rsidRPr="00AB6A27">
        <w:t xml:space="preserve"> über eine breite Palette von Branchen, darunter </w:t>
      </w:r>
      <w:r>
        <w:t xml:space="preserve">die </w:t>
      </w:r>
      <w:r w:rsidRPr="00AB6A27">
        <w:t xml:space="preserve">Landwirtschaft, Holzwirtschaft, Metallverarbeitung, Kunststoffindustrie, erneuerbare Energien und Tourismus. Diese Vielfalt bietet die Möglichkeit, neue Geschäftsmöglichkeiten zu erkunden und Arbeitsplätze in </w:t>
      </w:r>
      <w:r>
        <w:t xml:space="preserve">vielen </w:t>
      </w:r>
      <w:r w:rsidRPr="00AB6A27">
        <w:t>verschiedenen Sektoren zu schaffen.</w:t>
      </w:r>
    </w:p>
    <w:p w:rsidR="00AD45C0" w:rsidRDefault="00AD45C0" w:rsidP="002B4D52"/>
    <w:p w:rsidR="002B4D52" w:rsidRDefault="002B4D52" w:rsidP="002B4D52">
      <w:r w:rsidRPr="00AB6A27">
        <w:t xml:space="preserve">Das Mühlviertel ist </w:t>
      </w:r>
      <w:r>
        <w:t xml:space="preserve">ebenfalls </w:t>
      </w:r>
      <w:r w:rsidRPr="00AB6A27">
        <w:t xml:space="preserve">bekannt für seine Innovationskraft und seine </w:t>
      </w:r>
      <w:r>
        <w:t>hohen technologischen Kompetenzen</w:t>
      </w:r>
      <w:r w:rsidRPr="00AB6A27">
        <w:t xml:space="preserve"> in </w:t>
      </w:r>
      <w:r>
        <w:t>den technologischen</w:t>
      </w:r>
      <w:r w:rsidRPr="00AB6A27">
        <w:t xml:space="preserve"> Branchen. Dieses Potenzial kann durch die Förderung von Forschung und Entwicklung, die Zusammenarbeit </w:t>
      </w:r>
      <w:r w:rsidRPr="00AB6A27">
        <w:lastRenderedPageBreak/>
        <w:t>zwischen Unternehmen und Hochschulen sowie die Unterstützung von Start-ups weiter gestärkt werden.</w:t>
      </w:r>
    </w:p>
    <w:p w:rsidR="002B4D52" w:rsidRDefault="002B4D52" w:rsidP="002B4D52">
      <w:r>
        <w:t xml:space="preserve">Der letzte Punkt ist die großartige </w:t>
      </w:r>
      <w:r w:rsidRPr="00AB6A27">
        <w:t>Lebensqualität</w:t>
      </w:r>
      <w:r>
        <w:t>.</w:t>
      </w:r>
      <w:r w:rsidRPr="00AB6A27">
        <w:t xml:space="preserve"> Das Mühlviertel bietet eine hohe Lebensqualität mit einer sauberen Umwelt, einer guten Infrastruktur, einer vielfältigen Freizeitgestaltung und einem starken Gemeinschaftsgeist. Dies kann dazu beitragen, Fachkräfte anzuziehen, die Region attraktiv für Familien zu machen und die Ansiedlung von Unternehmen zu fördern.</w:t>
      </w:r>
    </w:p>
    <w:p w:rsidR="002B4D52" w:rsidRDefault="002B4D52" w:rsidP="002B4D52">
      <w:r w:rsidRPr="00283353">
        <w:t>Südböhmen ist bekannt für seine malerische Landschaft, historische</w:t>
      </w:r>
      <w:r>
        <w:t>n</w:t>
      </w:r>
      <w:r w:rsidRPr="00283353">
        <w:t xml:space="preserve"> Städte, Burgen und Schlösser sowie seine Naturschutzgebiete. Das touristische Potenzial d</w:t>
      </w:r>
      <w:r>
        <w:t>ieser</w:t>
      </w:r>
      <w:r w:rsidRPr="00283353">
        <w:t xml:space="preserve"> Region kann durch Investitionen in die Infrastruktur, die Förderung von Freizeitaktivitäten wie Wandern, Radfahren und Wassersport weiter gestärkt werden.</w:t>
      </w:r>
    </w:p>
    <w:p w:rsidR="002B4D52" w:rsidRDefault="002B4D52" w:rsidP="002B4D52">
      <w:r>
        <w:t>Wie leicht zu erkennen sind, ist das Mühlviertel und Südböhmen durchaus mit vielen Chancen gesegnet und das Potential dieser Region ist sehr hoch. Wir haben technologische sehr hochwertige Firmen, welche teilweise sogar Weltmarktführend sind und können weiters mit vielen anderen Unternehmen durchaus Wirtschaften.</w:t>
      </w:r>
    </w:p>
    <w:p w:rsidR="002B4D52" w:rsidRDefault="002B4D52" w:rsidP="002B4D52"/>
    <w:p w:rsidR="002B4D52" w:rsidRDefault="002B4D52" w:rsidP="002B4D52">
      <w:pPr>
        <w:pStyle w:val="berschrift2"/>
      </w:pPr>
      <w:r>
        <w:t>Risiken vom Mühlviertel</w:t>
      </w:r>
    </w:p>
    <w:p w:rsidR="002B4D52" w:rsidRPr="004C1E3F" w:rsidRDefault="002B4D52" w:rsidP="002B4D52">
      <w:r>
        <w:t>Leider sind beide Regionen mit der Abwanderung und dem demografischen Wandel betroffen. Die Abwanderung von jungen Menschen in Großstädte ist ein sehr großes Risiko für die Wirtschaft im Mühlviertel und in Südböhmen. Dies kann nämlich folglich zu einer alternden Bevölkerung und weiters zum Rückgang an Arbeitskräften, dem Ausbau der Infrastruktur und der Dienstleistungen führen.</w:t>
      </w:r>
    </w:p>
    <w:p w:rsidR="009D2917" w:rsidRDefault="009D2917"/>
    <w:p w:rsidR="009D2917" w:rsidRDefault="009D2917"/>
    <w:p w:rsidR="009D2917" w:rsidRDefault="009D2917" w:rsidP="001F56CE">
      <w:pPr>
        <w:pStyle w:val="berschrift2"/>
      </w:pPr>
      <w:r>
        <w:t>Initiativen zur Attraktivierung der Region</w:t>
      </w:r>
    </w:p>
    <w:p w:rsidR="009D2917" w:rsidRDefault="009D2917"/>
    <w:p w:rsidR="00277691" w:rsidRDefault="00277691">
      <w:r>
        <w:t xml:space="preserve">Tourismuskonzept „Pro Mühlkreisbahn“, um Touristen aus der Stadt in das ländliche Mühlviertel zu holen. Hier dreht wird vor allem das Mühlviertel im Bezirk Rohrbach/Urfahr-Umgebung abgedeckt. Problematisch sind vor allem die Dauer der Fahrten in entlegene (aber ruhige und damit einladende) Regionen des oberen (westlichen) Teil des Mühlviertels und die Gegebenheiten durch das Relief mit vielen Hügeln und dem Granit- und </w:t>
      </w:r>
      <w:proofErr w:type="spellStart"/>
      <w:r>
        <w:t>Gneishochland</w:t>
      </w:r>
      <w:proofErr w:type="spellEnd"/>
      <w:r>
        <w:t xml:space="preserve"> (</w:t>
      </w:r>
      <w:hyperlink r:id="rId8" w:history="1">
        <w:r w:rsidRPr="004F6503">
          <w:rPr>
            <w:rStyle w:val="Hyperlink"/>
          </w:rPr>
          <w:t>https://www.land-oberoesterreich.gv.at/184491.htm</w:t>
        </w:r>
        <w:r w:rsidRPr="004F6503">
          <w:rPr>
            <w:rStyle w:val="Hyperlink"/>
          </w:rPr>
          <w:t xml:space="preserve"> abgerufen am 05.05.2023</w:t>
        </w:r>
      </w:hyperlink>
      <w:r>
        <w:t>).</w:t>
      </w:r>
    </w:p>
    <w:p w:rsidR="00277691" w:rsidRDefault="00277691"/>
    <w:p w:rsidR="00277691" w:rsidRDefault="00277691">
      <w:proofErr w:type="spellStart"/>
      <w:r>
        <w:t>Regiontram</w:t>
      </w:r>
      <w:proofErr w:type="spellEnd"/>
      <w:r>
        <w:t xml:space="preserve"> Linz – Gallneukirchen – Pregarten</w:t>
      </w:r>
    </w:p>
    <w:p w:rsidR="00277691" w:rsidRDefault="00277691"/>
    <w:p w:rsidR="00277691" w:rsidRDefault="00277691">
      <w:r>
        <w:t>Ist eine geplante Bahnlinie in der Linzer Peripherie, welche finanzielle Einigung bereits im Jahr 2021 erlangte. Hierbei verhandelten die Stadt Linz, das Land Oberösterreich und die Republik Österreich, wer welchen Anteil bezahlen kann/muss.</w:t>
      </w:r>
    </w:p>
    <w:p w:rsidR="00277691" w:rsidRDefault="00277691">
      <w:r>
        <w:t xml:space="preserve">Da es mit der IT-Hochburg Hagenberg in der Region um Pregarten eine innovative Ausbildungsmöglichkeit gibt, weitere Arbeitgeber hier auch ins Linzer Umland ziehen könnten, wäre es interessant dieses </w:t>
      </w:r>
      <w:proofErr w:type="gramStart"/>
      <w:r>
        <w:t>Projekt relativ</w:t>
      </w:r>
      <w:proofErr w:type="gramEnd"/>
      <w:r>
        <w:t xml:space="preserve"> rasch zu finalisieren. Stand Februar 23 pendeln von allen Berufspendler 40% aus de</w:t>
      </w:r>
      <w:r w:rsidR="00AD45C0">
        <w:t>m</w:t>
      </w:r>
      <w:r>
        <w:t xml:space="preserve"> Mühlviertel nach Linz, was neben dem zeitlichen Aufwand (Stau, Fahrzeit, etc.) auch eine ökonomische (Sprit, Autoversicherung, etc.) und ökologische (Abgase, </w:t>
      </w:r>
      <w:r w:rsidR="009103CF">
        <w:t xml:space="preserve">etc.) Auswirkung hat. </w:t>
      </w:r>
    </w:p>
    <w:p w:rsidR="00277691" w:rsidRDefault="00277691"/>
    <w:p w:rsidR="009103CF" w:rsidRDefault="009103CF">
      <w:r>
        <w:t>Die oberösterreichische Zukunftsakademie bringt mit der Zeitschrift „</w:t>
      </w:r>
      <w:r w:rsidRPr="009103CF">
        <w:t>Urbane Qualitäten für ländliche Regionen</w:t>
      </w:r>
      <w:r w:rsidRPr="009103CF">
        <w:t>“</w:t>
      </w:r>
      <w:r>
        <w:t xml:space="preserve"> sehr viel Ideen mit sich, wie sich die sogenannte </w:t>
      </w:r>
      <w:r w:rsidRPr="009103CF">
        <w:rPr>
          <w:b/>
          <w:bCs/>
        </w:rPr>
        <w:t>Multilokalität</w:t>
      </w:r>
      <w:r>
        <w:t xml:space="preserve"> auf die Region auswirken kann. Das bedeutet das Leben an mehreren Orten zum Wohnen, Arbeiten oder der Freizeitausübung. </w:t>
      </w:r>
    </w:p>
    <w:p w:rsidR="009103CF" w:rsidRDefault="009103CF">
      <w:r>
        <w:lastRenderedPageBreak/>
        <w:t>Spannende Impulse gibt es darin auch im Bezug auf die Attraktivierung des Ortskerns im ländlichen Raum, sowie der Schaffung von neuen Arbeitsmöglichkeiten (Homeoffice, etc.)</w:t>
      </w:r>
    </w:p>
    <w:p w:rsidR="009103CF" w:rsidRDefault="009103CF"/>
    <w:p w:rsidR="009103CF" w:rsidRDefault="009103CF">
      <w:r>
        <w:t xml:space="preserve">Schlechte Arbeitssituation und erschwerende Wetterlagen, schlechte Böden und </w:t>
      </w:r>
      <w:r w:rsidR="002823B9">
        <w:t xml:space="preserve">schwierige landwirtschaftliche Bedingungen führten in den 1980er Jahren zur Abwanderung der Bevölkerung im Osten des Mühlviertels. Die </w:t>
      </w:r>
      <w:r w:rsidR="002823B9" w:rsidRPr="00AD45C0">
        <w:rPr>
          <w:b/>
          <w:bCs/>
        </w:rPr>
        <w:t>Mühlviertler Alm</w:t>
      </w:r>
      <w:r w:rsidR="002823B9">
        <w:t xml:space="preserve">, ein Zusammenschluss aus den 10 Gemeinden </w:t>
      </w:r>
      <w:hyperlink r:id="rId9" w:tgtFrame="_blank" w:tooltip="Opens external link in new window" w:history="1">
        <w:r w:rsidR="002823B9" w:rsidRPr="002823B9">
          <w:t>Bad Zell</w:t>
        </w:r>
      </w:hyperlink>
      <w:r w:rsidR="002823B9" w:rsidRPr="002823B9">
        <w:t>,</w:t>
      </w:r>
      <w:r w:rsidR="002823B9">
        <w:t xml:space="preserve"> </w:t>
      </w:r>
      <w:hyperlink r:id="rId10" w:tgtFrame="_blank" w:tooltip="Opens external link in new window" w:history="1">
        <w:r w:rsidR="002823B9" w:rsidRPr="002823B9">
          <w:t>Kaltenberg</w:t>
        </w:r>
      </w:hyperlink>
      <w:r w:rsidR="002823B9" w:rsidRPr="002823B9">
        <w:t>,</w:t>
      </w:r>
      <w:r w:rsidR="002823B9">
        <w:t xml:space="preserve"> </w:t>
      </w:r>
      <w:hyperlink r:id="rId11" w:tgtFrame="_blank" w:tooltip="Opens external link in new window" w:history="1">
        <w:r w:rsidR="002823B9" w:rsidRPr="002823B9">
          <w:t>Königswiesen</w:t>
        </w:r>
      </w:hyperlink>
      <w:r w:rsidR="002823B9" w:rsidRPr="002823B9">
        <w:t>,</w:t>
      </w:r>
      <w:r w:rsidR="002823B9">
        <w:t xml:space="preserve"> </w:t>
      </w:r>
      <w:hyperlink r:id="rId12" w:tgtFrame="_blank" w:tooltip="Opens external link in new window" w:history="1">
        <w:r w:rsidR="002823B9" w:rsidRPr="002823B9">
          <w:t>Liebenau</w:t>
        </w:r>
      </w:hyperlink>
      <w:r w:rsidR="002823B9" w:rsidRPr="002823B9">
        <w:t>,</w:t>
      </w:r>
      <w:r w:rsidR="002823B9">
        <w:t xml:space="preserve"> </w:t>
      </w:r>
      <w:hyperlink r:id="rId13" w:tgtFrame="_blank" w:tooltip="Opens external link in new window" w:history="1">
        <w:proofErr w:type="spellStart"/>
        <w:r w:rsidR="002823B9" w:rsidRPr="002823B9">
          <w:t>Pierbach</w:t>
        </w:r>
        <w:proofErr w:type="spellEnd"/>
      </w:hyperlink>
      <w:r w:rsidR="002823B9" w:rsidRPr="002823B9">
        <w:t>,</w:t>
      </w:r>
      <w:hyperlink r:id="rId14" w:tgtFrame="_blank" w:tooltip="Opens external link in new window" w:history="1">
        <w:r w:rsidR="002823B9">
          <w:t xml:space="preserve"> </w:t>
        </w:r>
        <w:r w:rsidR="002823B9" w:rsidRPr="002823B9">
          <w:t>Schönau</w:t>
        </w:r>
      </w:hyperlink>
      <w:r w:rsidR="002823B9" w:rsidRPr="002823B9">
        <w:t>,</w:t>
      </w:r>
      <w:r w:rsidR="002823B9">
        <w:t xml:space="preserve"> </w:t>
      </w:r>
      <w:hyperlink r:id="rId15" w:tgtFrame="_blank" w:tooltip="Opens external link in new window" w:history="1">
        <w:r w:rsidR="002823B9" w:rsidRPr="002823B9">
          <w:t>St. Georgen a.W</w:t>
        </w:r>
      </w:hyperlink>
      <w:r w:rsidR="002823B9" w:rsidRPr="002823B9">
        <w:t>.,</w:t>
      </w:r>
      <w:hyperlink r:id="rId16" w:tgtFrame="_blank" w:tooltip="Opens external link in new window" w:history="1">
        <w:r w:rsidR="002823B9">
          <w:t xml:space="preserve"> </w:t>
        </w:r>
        <w:r w:rsidR="002823B9" w:rsidRPr="002823B9">
          <w:t>St. Leonhard</w:t>
        </w:r>
      </w:hyperlink>
      <w:r w:rsidR="002823B9" w:rsidRPr="002823B9">
        <w:t>,</w:t>
      </w:r>
      <w:r w:rsidR="002823B9">
        <w:t xml:space="preserve"> </w:t>
      </w:r>
      <w:hyperlink r:id="rId17" w:tgtFrame="_blank" w:tooltip="Opens external link in new window" w:history="1">
        <w:r w:rsidR="002823B9" w:rsidRPr="002823B9">
          <w:t>Unterweißenbach</w:t>
        </w:r>
      </w:hyperlink>
      <w:r w:rsidR="002823B9">
        <w:t xml:space="preserve"> </w:t>
      </w:r>
      <w:r w:rsidR="002823B9" w:rsidRPr="002823B9">
        <w:t>und</w:t>
      </w:r>
      <w:r w:rsidR="002823B9">
        <w:t xml:space="preserve"> </w:t>
      </w:r>
      <w:hyperlink r:id="rId18" w:tgtFrame="_blank" w:tooltip="Opens external link in new window" w:history="1">
        <w:proofErr w:type="spellStart"/>
        <w:r w:rsidR="002823B9" w:rsidRPr="002823B9">
          <w:t>Weitersfelden</w:t>
        </w:r>
        <w:proofErr w:type="spellEnd"/>
      </w:hyperlink>
      <w:r w:rsidR="002823B9">
        <w:t xml:space="preserve"> setzte sich als Ziel eine </w:t>
      </w:r>
      <w:r w:rsidR="002823B9" w:rsidRPr="002823B9">
        <w:t>ganzheitliche, vernetzte und nachhaltige Regionalentwicklung</w:t>
      </w:r>
      <w:r w:rsidR="002823B9">
        <w:t>. Es ist somit ein Paradebeispiel, wie sich gut durchdachtes Zusammenarbeiten in einen positiven Flow übertragen kann. Es soll als Denkanstoß an andere Gemeinden dienen, welche sich noch im eher kleinkarierten „Kirchturmdenken“ befinden und sich nicht mit anderen Gemeinden zusammenschließen wollen.</w:t>
      </w:r>
    </w:p>
    <w:p w:rsidR="00AD45C0" w:rsidRDefault="00AD45C0"/>
    <w:p w:rsidR="00AD45C0" w:rsidRDefault="00AD45C0">
      <w:r>
        <w:t xml:space="preserve">Beispiel: Investitionen in das Tanner-Moor für Wanderer, Nah-Erholungen, etc. -&gt; Wolfssichtungen als Abschreckung für Tagestouristen </w:t>
      </w:r>
      <w:hyperlink r:id="rId19" w:history="1">
        <w:r w:rsidRPr="004F6503">
          <w:rPr>
            <w:rStyle w:val="Hyperlink"/>
          </w:rPr>
          <w:t>(</w:t>
        </w:r>
      </w:hyperlink>
      <w:hyperlink r:id="rId20" w:history="1">
        <w:r w:rsidRPr="004F6503">
          <w:rPr>
            <w:rStyle w:val="Hyperlink"/>
          </w:rPr>
          <w:t>https://www.tips.at/nachrichten/freistadt/land-leute/599470-die-sache-mit-dem-wolf-herdenschutz-alleine-ist-gut-aber-zu-wenig</w:t>
        </w:r>
      </w:hyperlink>
      <w:r>
        <w:t xml:space="preserve">) </w:t>
      </w:r>
    </w:p>
    <w:p w:rsidR="00AD45C0" w:rsidRDefault="00AD45C0"/>
    <w:p w:rsidR="009103CF" w:rsidRDefault="009103CF"/>
    <w:p w:rsidR="009D2917" w:rsidRDefault="009D2917" w:rsidP="001F56CE">
      <w:pPr>
        <w:pStyle w:val="berschrift2"/>
      </w:pPr>
      <w:r>
        <w:t>Nachhaltigkeit in der Region</w:t>
      </w:r>
    </w:p>
    <w:p w:rsidR="009D2917" w:rsidRDefault="009D2917"/>
    <w:p w:rsidR="009103CF" w:rsidRDefault="009103CF">
      <w:r>
        <w:t xml:space="preserve">BIO-Region Mühlviertel </w:t>
      </w:r>
    </w:p>
    <w:p w:rsidR="009103CF" w:rsidRDefault="009103CF">
      <w:r w:rsidRPr="009103CF">
        <w:t xml:space="preserve">Die </w:t>
      </w:r>
      <w:proofErr w:type="spellStart"/>
      <w:r w:rsidRPr="009103CF">
        <w:t>BioRegion</w:t>
      </w:r>
      <w:proofErr w:type="spellEnd"/>
      <w:r w:rsidRPr="009103CF">
        <w:t xml:space="preserve"> Mühlviertel ist die führende Biovorzeigeregion Europas und weist wie keine andere EU-Region die höchste Dichte von bioland- wirtschaftlichen Betrieben auf. Die runde und sanfte Naturlandschaft mit seinen unterschiedlichen topografischen Bedingungen, ist unmittelbarer Ausdruck urzeitlicher Entstehungsgeschichte. Das raue Klima und die Urgesteinsböden beeinflussen seit Jahrhunderten das Bild kleinstrukturierter Landwirtschaften mit hoher Diversität und Vielfalt</w:t>
      </w:r>
      <w:r>
        <w:t xml:space="preserve"> (</w:t>
      </w:r>
      <w:hyperlink r:id="rId21" w:history="1">
        <w:r w:rsidRPr="004F6503">
          <w:rPr>
            <w:rStyle w:val="Hyperlink"/>
          </w:rPr>
          <w:t>https://www.bioregion-muehlviertel.at/</w:t>
        </w:r>
      </w:hyperlink>
      <w:r>
        <w:t>)</w:t>
      </w:r>
      <w:r w:rsidRPr="009103CF">
        <w:t>.</w:t>
      </w:r>
    </w:p>
    <w:p w:rsidR="009103CF" w:rsidRDefault="009103CF"/>
    <w:p w:rsidR="009103CF" w:rsidRDefault="002823B9">
      <w:r>
        <w:t>Radtourismus in der Region Südböhmen – Mühlviertel</w:t>
      </w:r>
    </w:p>
    <w:p w:rsidR="002823B9" w:rsidRDefault="002823B9">
      <w:r>
        <w:t>Gefahren – Chancen – Interesse der Regionen?</w:t>
      </w:r>
    </w:p>
    <w:p w:rsidR="002823B9" w:rsidRDefault="002823B9"/>
    <w:p w:rsidR="002823B9" w:rsidRDefault="002823B9"/>
    <w:p w:rsidR="009103CF" w:rsidRDefault="009103CF"/>
    <w:p w:rsidR="009D2917" w:rsidRDefault="009D2917" w:rsidP="001F56CE">
      <w:pPr>
        <w:pStyle w:val="berschrift2"/>
      </w:pPr>
      <w:r>
        <w:t>Forschungsfrage</w:t>
      </w:r>
      <w:r w:rsidR="002C10E2">
        <w:t xml:space="preserve"> (n)</w:t>
      </w:r>
      <w:r>
        <w:t>:</w:t>
      </w:r>
    </w:p>
    <w:p w:rsidR="00AD45C0" w:rsidRDefault="00AD45C0"/>
    <w:p w:rsidR="002C10E2" w:rsidRDefault="002C10E2">
      <w:r>
        <w:t>Wie gestaltet man die Region Mühlviertel – Südböhmen interessanter für Arbeitgeber und Arbeitnehmer, um die Wirtschaft in der Region anzukurbeln?</w:t>
      </w:r>
    </w:p>
    <w:p w:rsidR="002C10E2" w:rsidRDefault="002C10E2"/>
    <w:p w:rsidR="002C10E2" w:rsidRDefault="002C10E2">
      <w:r w:rsidRPr="002C10E2">
        <w:t xml:space="preserve">Welche </w:t>
      </w:r>
      <w:r>
        <w:t>M</w:t>
      </w:r>
      <w:r w:rsidRPr="002C10E2">
        <w:t>öglichkeiten gibt es, um die Innovationskraft und das Unter</w:t>
      </w:r>
      <w:r>
        <w:t>nehmertum</w:t>
      </w:r>
      <w:r w:rsidRPr="002C10E2">
        <w:t xml:space="preserve"> im Mühlviertel zu fördern? </w:t>
      </w:r>
    </w:p>
    <w:p w:rsidR="002C10E2" w:rsidRDefault="002C10E2"/>
    <w:p w:rsidR="002C10E2" w:rsidRDefault="002C10E2">
      <w:r w:rsidRPr="002C10E2">
        <w:t>Wie können</w:t>
      </w:r>
      <w:r>
        <w:t xml:space="preserve"> </w:t>
      </w:r>
      <w:r w:rsidRPr="002C10E2">
        <w:t xml:space="preserve">Start-Ups und kleine Unternehmen unterstützt werden, um neue Arbeitsmöglichkeiten bereitzustellen und somit auch </w:t>
      </w:r>
      <w:r>
        <w:t>Bewohner in diese Region zu locken?</w:t>
      </w:r>
    </w:p>
    <w:p w:rsidR="00372E26" w:rsidRDefault="00372E26"/>
    <w:p w:rsidR="002C10E2" w:rsidRDefault="002C10E2">
      <w:r w:rsidRPr="002C10E2">
        <w:lastRenderedPageBreak/>
        <w:t>Wie beeinflusst die alternde Bevölkerung im Mühlviertel die Arbeitskräftesituation und die sozialen Strukturen?</w:t>
      </w:r>
    </w:p>
    <w:p w:rsidR="007D194D" w:rsidRDefault="007D194D"/>
    <w:p w:rsidR="007D194D" w:rsidRDefault="007D194D">
      <w:r w:rsidRPr="007D194D">
        <w:t>Wie kann das Mühlviertel seine natürlichen Ressourcen, wie Landwirtschaft, Wälder und Wasser</w:t>
      </w:r>
      <w:r>
        <w:t xml:space="preserve"> für den Tourismus nutzen, ohne dabei den Umweltschutz außer Acht zu lassen?</w:t>
      </w:r>
    </w:p>
    <w:p w:rsidR="007D194D" w:rsidRDefault="007D194D"/>
    <w:p w:rsidR="007D194D" w:rsidRDefault="007D194D"/>
    <w:p w:rsidR="009D2917" w:rsidRDefault="009D2917"/>
    <w:p w:rsidR="009D2917" w:rsidRDefault="009D2917" w:rsidP="001F56CE">
      <w:pPr>
        <w:pStyle w:val="berschrift2"/>
      </w:pPr>
      <w:r>
        <w:t>Material für den Unterricht:</w:t>
      </w:r>
    </w:p>
    <w:p w:rsidR="009D2917" w:rsidRDefault="009D2917"/>
    <w:p w:rsidR="009D2917" w:rsidRDefault="009D2917" w:rsidP="001F56CE">
      <w:pPr>
        <w:pStyle w:val="berschrift2"/>
      </w:pPr>
      <w:r>
        <w:t>Unterrichtssequenzen</w:t>
      </w:r>
    </w:p>
    <w:p w:rsidR="009D2917" w:rsidRDefault="009D2917"/>
    <w:p w:rsidR="009D2917" w:rsidRDefault="009D2917" w:rsidP="001F56CE">
      <w:pPr>
        <w:pStyle w:val="berschrift2"/>
      </w:pPr>
      <w:proofErr w:type="spellStart"/>
      <w:r>
        <w:t>Websiten</w:t>
      </w:r>
      <w:proofErr w:type="spellEnd"/>
      <w:r>
        <w:t xml:space="preserve"> oder Informationen</w:t>
      </w:r>
    </w:p>
    <w:p w:rsidR="00C279E7" w:rsidRDefault="00C279E7"/>
    <w:p w:rsidR="00C279E7" w:rsidRPr="00C279E7" w:rsidRDefault="00C279E7">
      <w:pPr>
        <w:rPr>
          <w:sz w:val="22"/>
          <w:szCs w:val="20"/>
        </w:rPr>
      </w:pPr>
      <w:r w:rsidRPr="00C279E7">
        <w:rPr>
          <w:sz w:val="22"/>
          <w:szCs w:val="20"/>
        </w:rPr>
        <w:t xml:space="preserve">Euregio: </w:t>
      </w:r>
      <w:hyperlink r:id="rId22" w:history="1">
        <w:r w:rsidRPr="00C279E7">
          <w:rPr>
            <w:rStyle w:val="Hyperlink"/>
            <w:sz w:val="22"/>
            <w:szCs w:val="20"/>
          </w:rPr>
          <w:t>https://euregio.at/euregio/</w:t>
        </w:r>
      </w:hyperlink>
    </w:p>
    <w:p w:rsidR="00C279E7" w:rsidRPr="00C279E7" w:rsidRDefault="00C279E7">
      <w:pPr>
        <w:rPr>
          <w:sz w:val="22"/>
          <w:szCs w:val="20"/>
        </w:rPr>
      </w:pPr>
      <w:r w:rsidRPr="00C279E7">
        <w:rPr>
          <w:sz w:val="22"/>
          <w:szCs w:val="20"/>
        </w:rPr>
        <w:t xml:space="preserve">Bio-Region Mühlviertel: </w:t>
      </w:r>
      <w:hyperlink r:id="rId23" w:history="1">
        <w:r w:rsidRPr="00C279E7">
          <w:rPr>
            <w:rStyle w:val="Hyperlink"/>
            <w:sz w:val="22"/>
            <w:szCs w:val="20"/>
          </w:rPr>
          <w:t>https://www.bioregion-muehlviertel.at/</w:t>
        </w:r>
      </w:hyperlink>
    </w:p>
    <w:p w:rsidR="00C279E7" w:rsidRPr="00C279E7" w:rsidRDefault="00C279E7">
      <w:pPr>
        <w:rPr>
          <w:sz w:val="22"/>
          <w:szCs w:val="20"/>
        </w:rPr>
      </w:pPr>
      <w:r w:rsidRPr="00C279E7">
        <w:rPr>
          <w:sz w:val="22"/>
          <w:szCs w:val="20"/>
        </w:rPr>
        <w:t xml:space="preserve">Land OÖ – Südböhmen Basismaterial: </w:t>
      </w:r>
      <w:hyperlink r:id="rId24" w:history="1">
        <w:r w:rsidRPr="00C279E7">
          <w:rPr>
            <w:rStyle w:val="Hyperlink"/>
            <w:sz w:val="22"/>
            <w:szCs w:val="20"/>
          </w:rPr>
          <w:t>https://www.land-oberoesterreich.gv.at/92105.htm</w:t>
        </w:r>
      </w:hyperlink>
    </w:p>
    <w:p w:rsidR="00C279E7" w:rsidRPr="00AD45C0" w:rsidRDefault="00C279E7">
      <w:pPr>
        <w:rPr>
          <w:sz w:val="22"/>
          <w:szCs w:val="20"/>
        </w:rPr>
      </w:pPr>
      <w:r w:rsidRPr="00AD45C0">
        <w:rPr>
          <w:sz w:val="22"/>
          <w:szCs w:val="20"/>
        </w:rPr>
        <w:t xml:space="preserve">Radfahren im Mühlviertel: </w:t>
      </w:r>
      <w:hyperlink r:id="rId25" w:history="1">
        <w:r w:rsidRPr="00AD45C0">
          <w:rPr>
            <w:rStyle w:val="Hyperlink"/>
            <w:sz w:val="22"/>
            <w:szCs w:val="20"/>
          </w:rPr>
          <w:t>https://www.muehlviertel.at/themen/sommer-im-muehlviertel/radfahren-e-biken.html</w:t>
        </w:r>
      </w:hyperlink>
    </w:p>
    <w:p w:rsidR="00C279E7" w:rsidRPr="00AD45C0" w:rsidRDefault="00C279E7">
      <w:pPr>
        <w:rPr>
          <w:sz w:val="22"/>
          <w:szCs w:val="20"/>
        </w:rPr>
      </w:pPr>
      <w:r w:rsidRPr="00AD45C0">
        <w:rPr>
          <w:sz w:val="22"/>
          <w:szCs w:val="20"/>
        </w:rPr>
        <w:t>Radkarten für Mühlviertel – Südböhmen (</w:t>
      </w:r>
      <w:hyperlink r:id="rId26" w:history="1">
        <w:r w:rsidRPr="00AD45C0">
          <w:rPr>
            <w:rStyle w:val="Hyperlink"/>
            <w:sz w:val="22"/>
            <w:szCs w:val="20"/>
          </w:rPr>
          <w:t>https://www.tourismuspresse.at/presseaussendung/TPT_20150430_TPT0001/mit-dem-fahrrad-durchs-granithuegelland-bild</w:t>
        </w:r>
      </w:hyperlink>
      <w:r w:rsidRPr="00AD45C0">
        <w:rPr>
          <w:sz w:val="22"/>
          <w:szCs w:val="20"/>
        </w:rPr>
        <w:t>)</w:t>
      </w:r>
    </w:p>
    <w:p w:rsidR="00C279E7" w:rsidRPr="00AD45C0" w:rsidRDefault="00C279E7">
      <w:pPr>
        <w:rPr>
          <w:sz w:val="22"/>
          <w:szCs w:val="20"/>
        </w:rPr>
      </w:pPr>
      <w:r w:rsidRPr="00AD45C0">
        <w:rPr>
          <w:sz w:val="22"/>
          <w:szCs w:val="20"/>
        </w:rPr>
        <w:t xml:space="preserve">Mühlviertler Hochland: </w:t>
      </w:r>
      <w:hyperlink r:id="rId27" w:history="1">
        <w:r w:rsidRPr="00AD45C0">
          <w:rPr>
            <w:rStyle w:val="Hyperlink"/>
            <w:sz w:val="22"/>
            <w:szCs w:val="20"/>
          </w:rPr>
          <w:t>https://www.muehlviertlerhochland.at/orte-der-region.html</w:t>
        </w:r>
      </w:hyperlink>
    </w:p>
    <w:p w:rsidR="00AD45C0" w:rsidRPr="001F56CE" w:rsidRDefault="00C279E7">
      <w:pPr>
        <w:rPr>
          <w:sz w:val="22"/>
          <w:szCs w:val="20"/>
        </w:rPr>
      </w:pPr>
      <w:r w:rsidRPr="00AD45C0">
        <w:rPr>
          <w:sz w:val="22"/>
          <w:szCs w:val="20"/>
        </w:rPr>
        <w:t xml:space="preserve">Donauregion: </w:t>
      </w:r>
      <w:hyperlink r:id="rId28" w:history="1">
        <w:r w:rsidRPr="00AD45C0">
          <w:rPr>
            <w:rStyle w:val="Hyperlink"/>
            <w:sz w:val="22"/>
            <w:szCs w:val="20"/>
          </w:rPr>
          <w:t>Kulturforum Donauland Strudengau (donauregion.at)</w:t>
        </w:r>
      </w:hyperlink>
    </w:p>
    <w:sectPr w:rsidR="00AD45C0" w:rsidRPr="001F56CE">
      <w:headerReference w:type="default" r:id="rId2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577AE" w:rsidRDefault="00C577AE" w:rsidP="009D2917">
      <w:r>
        <w:separator/>
      </w:r>
    </w:p>
  </w:endnote>
  <w:endnote w:type="continuationSeparator" w:id="0">
    <w:p w:rsidR="00C577AE" w:rsidRDefault="00C577AE" w:rsidP="009D2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577AE" w:rsidRDefault="00C577AE" w:rsidP="009D2917">
      <w:r>
        <w:separator/>
      </w:r>
    </w:p>
  </w:footnote>
  <w:footnote w:type="continuationSeparator" w:id="0">
    <w:p w:rsidR="00C577AE" w:rsidRDefault="00C577AE" w:rsidP="009D29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D2917" w:rsidRPr="009D2917" w:rsidRDefault="009D2917">
    <w:pPr>
      <w:pStyle w:val="Kopfzeile"/>
      <w:rPr>
        <w:smallCaps/>
        <w:sz w:val="20"/>
        <w:szCs w:val="18"/>
      </w:rPr>
    </w:pPr>
    <w:r w:rsidRPr="009D2917">
      <w:rPr>
        <w:smallCaps/>
        <w:sz w:val="20"/>
        <w:szCs w:val="18"/>
      </w:rPr>
      <w:t>Klaus Kapl</w:t>
    </w:r>
    <w:r w:rsidRPr="009D2917">
      <w:rPr>
        <w:smallCaps/>
        <w:sz w:val="20"/>
        <w:szCs w:val="18"/>
      </w:rPr>
      <w:tab/>
      <w:t>Österreich II</w:t>
    </w:r>
    <w:r w:rsidRPr="009D2917">
      <w:rPr>
        <w:smallCaps/>
        <w:sz w:val="20"/>
        <w:szCs w:val="18"/>
      </w:rPr>
      <w:tab/>
      <w:t>SS23</w:t>
    </w:r>
  </w:p>
  <w:p w:rsidR="009D2917" w:rsidRPr="009D2917" w:rsidRDefault="009D2917" w:rsidP="009D2917">
    <w:pPr>
      <w:pStyle w:val="Kopfzeile"/>
      <w:pBdr>
        <w:bottom w:val="single" w:sz="4" w:space="1" w:color="auto"/>
      </w:pBdr>
      <w:rPr>
        <w:smallCaps/>
        <w:sz w:val="20"/>
        <w:szCs w:val="18"/>
      </w:rPr>
    </w:pPr>
    <w:r w:rsidRPr="009D2917">
      <w:rPr>
        <w:smallCaps/>
        <w:sz w:val="20"/>
        <w:szCs w:val="18"/>
      </w:rPr>
      <w:t xml:space="preserve">Gregor </w:t>
    </w:r>
    <w:proofErr w:type="spellStart"/>
    <w:r w:rsidRPr="009D2917">
      <w:rPr>
        <w:smallCaps/>
        <w:sz w:val="20"/>
        <w:szCs w:val="18"/>
      </w:rPr>
      <w:t>Woitsch</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C72061"/>
    <w:multiLevelType w:val="multilevel"/>
    <w:tmpl w:val="C452F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BE24952"/>
    <w:multiLevelType w:val="multilevel"/>
    <w:tmpl w:val="2FA4F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4837294">
    <w:abstractNumId w:val="0"/>
  </w:num>
  <w:num w:numId="2" w16cid:durableId="2539818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917"/>
    <w:rsid w:val="001D73BD"/>
    <w:rsid w:val="001F56CE"/>
    <w:rsid w:val="00277691"/>
    <w:rsid w:val="002823B9"/>
    <w:rsid w:val="002B4D52"/>
    <w:rsid w:val="002C10E2"/>
    <w:rsid w:val="00372E26"/>
    <w:rsid w:val="007D194D"/>
    <w:rsid w:val="009103CF"/>
    <w:rsid w:val="009D2917"/>
    <w:rsid w:val="00AD45C0"/>
    <w:rsid w:val="00B065EF"/>
    <w:rsid w:val="00C279E7"/>
    <w:rsid w:val="00C577AE"/>
    <w:rsid w:val="00C8114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B9AA0"/>
  <w15:chartTrackingRefBased/>
  <w15:docId w15:val="{6719F41A-9AA5-4A27-9956-76A1A1B52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4"/>
        <w:szCs w:val="22"/>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2B4D52"/>
    <w:pPr>
      <w:keepNext/>
      <w:keepLines/>
      <w:spacing w:before="40" w:line="259" w:lineRule="auto"/>
      <w:outlineLvl w:val="1"/>
    </w:pPr>
    <w:rPr>
      <w:rFonts w:asciiTheme="majorHAnsi" w:eastAsiaTheme="majorEastAsia" w:hAnsiTheme="majorHAnsi" w:cstheme="majorBidi"/>
      <w:color w:val="2F5496" w:themeColor="accent1" w:themeShade="BF"/>
      <w:kern w:val="0"/>
      <w:sz w:val="26"/>
      <w:szCs w:val="26"/>
      <w:lang w:val="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D2917"/>
    <w:pPr>
      <w:tabs>
        <w:tab w:val="center" w:pos="4536"/>
        <w:tab w:val="right" w:pos="9072"/>
      </w:tabs>
    </w:pPr>
  </w:style>
  <w:style w:type="character" w:customStyle="1" w:styleId="KopfzeileZchn">
    <w:name w:val="Kopfzeile Zchn"/>
    <w:basedOn w:val="Absatz-Standardschriftart"/>
    <w:link w:val="Kopfzeile"/>
    <w:uiPriority w:val="99"/>
    <w:rsid w:val="009D2917"/>
  </w:style>
  <w:style w:type="paragraph" w:styleId="Fuzeile">
    <w:name w:val="footer"/>
    <w:basedOn w:val="Standard"/>
    <w:link w:val="FuzeileZchn"/>
    <w:uiPriority w:val="99"/>
    <w:unhideWhenUsed/>
    <w:rsid w:val="009D2917"/>
    <w:pPr>
      <w:tabs>
        <w:tab w:val="center" w:pos="4536"/>
        <w:tab w:val="right" w:pos="9072"/>
      </w:tabs>
    </w:pPr>
  </w:style>
  <w:style w:type="character" w:customStyle="1" w:styleId="FuzeileZchn">
    <w:name w:val="Fußzeile Zchn"/>
    <w:basedOn w:val="Absatz-Standardschriftart"/>
    <w:link w:val="Fuzeile"/>
    <w:uiPriority w:val="99"/>
    <w:rsid w:val="009D2917"/>
  </w:style>
  <w:style w:type="character" w:styleId="Hyperlink">
    <w:name w:val="Hyperlink"/>
    <w:basedOn w:val="Absatz-Standardschriftart"/>
    <w:uiPriority w:val="99"/>
    <w:unhideWhenUsed/>
    <w:rsid w:val="00277691"/>
    <w:rPr>
      <w:color w:val="0563C1" w:themeColor="hyperlink"/>
      <w:u w:val="single"/>
    </w:rPr>
  </w:style>
  <w:style w:type="character" w:styleId="NichtaufgelsteErwhnung">
    <w:name w:val="Unresolved Mention"/>
    <w:basedOn w:val="Absatz-Standardschriftart"/>
    <w:uiPriority w:val="99"/>
    <w:semiHidden/>
    <w:unhideWhenUsed/>
    <w:rsid w:val="00277691"/>
    <w:rPr>
      <w:color w:val="605E5C"/>
      <w:shd w:val="clear" w:color="auto" w:fill="E1DFDD"/>
    </w:rPr>
  </w:style>
  <w:style w:type="paragraph" w:styleId="StandardWeb">
    <w:name w:val="Normal (Web)"/>
    <w:basedOn w:val="Standard"/>
    <w:uiPriority w:val="99"/>
    <w:semiHidden/>
    <w:unhideWhenUsed/>
    <w:rsid w:val="002823B9"/>
    <w:pPr>
      <w:spacing w:before="100" w:beforeAutospacing="1" w:after="100" w:afterAutospacing="1"/>
    </w:pPr>
    <w:rPr>
      <w:rFonts w:ascii="Times New Roman" w:eastAsia="Times New Roman" w:hAnsi="Times New Roman" w:cs="Times New Roman"/>
      <w:kern w:val="0"/>
      <w:szCs w:val="24"/>
      <w:lang w:eastAsia="de-AT"/>
      <w14:ligatures w14:val="none"/>
    </w:rPr>
  </w:style>
  <w:style w:type="character" w:customStyle="1" w:styleId="markierung">
    <w:name w:val="markierung"/>
    <w:basedOn w:val="Absatz-Standardschriftart"/>
    <w:rsid w:val="002823B9"/>
  </w:style>
  <w:style w:type="character" w:customStyle="1" w:styleId="berschrift2Zchn">
    <w:name w:val="Überschrift 2 Zchn"/>
    <w:basedOn w:val="Absatz-Standardschriftart"/>
    <w:link w:val="berschrift2"/>
    <w:uiPriority w:val="9"/>
    <w:rsid w:val="002B4D52"/>
    <w:rPr>
      <w:rFonts w:asciiTheme="majorHAnsi" w:eastAsiaTheme="majorEastAsia" w:hAnsiTheme="majorHAnsi" w:cstheme="majorBidi"/>
      <w:color w:val="2F5496" w:themeColor="accent1" w:themeShade="BF"/>
      <w:kern w:val="0"/>
      <w:sz w:val="26"/>
      <w:szCs w:val="26"/>
      <w:lang w:val="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815903">
      <w:bodyDiv w:val="1"/>
      <w:marLeft w:val="0"/>
      <w:marRight w:val="0"/>
      <w:marTop w:val="0"/>
      <w:marBottom w:val="0"/>
      <w:divBdr>
        <w:top w:val="none" w:sz="0" w:space="0" w:color="auto"/>
        <w:left w:val="none" w:sz="0" w:space="0" w:color="auto"/>
        <w:bottom w:val="none" w:sz="0" w:space="0" w:color="auto"/>
        <w:right w:val="none" w:sz="0" w:space="0" w:color="auto"/>
      </w:divBdr>
    </w:div>
    <w:div w:id="206432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nd-oberoesterreich.gv.at/184491.htm%20abgerufen%20am%2005.05.2023" TargetMode="External"/><Relationship Id="rId13" Type="http://schemas.openxmlformats.org/officeDocument/2006/relationships/hyperlink" Target="http://www.pierbach.at/" TargetMode="External"/><Relationship Id="rId18" Type="http://schemas.openxmlformats.org/officeDocument/2006/relationships/hyperlink" Target="http://www.weitersfelden.at/" TargetMode="External"/><Relationship Id="rId26" Type="http://schemas.openxmlformats.org/officeDocument/2006/relationships/hyperlink" Target="https://www.tourismuspresse.at/presseaussendung/TPT_20150430_TPT0001/mit-dem-fahrrad-durchs-granithuegelland-bild" TargetMode="External"/><Relationship Id="rId3" Type="http://schemas.openxmlformats.org/officeDocument/2006/relationships/settings" Target="settings.xml"/><Relationship Id="rId21" Type="http://schemas.openxmlformats.org/officeDocument/2006/relationships/hyperlink" Target="https://www.bioregion-muehlviertel.at/" TargetMode="External"/><Relationship Id="rId7" Type="http://schemas.openxmlformats.org/officeDocument/2006/relationships/hyperlink" Target="https://www.land-oberoesterreich.gv.at/92105.htm" TargetMode="External"/><Relationship Id="rId12" Type="http://schemas.openxmlformats.org/officeDocument/2006/relationships/hyperlink" Target="http://www.liebenau.at/system/web/default.aspx?sprache=1" TargetMode="External"/><Relationship Id="rId17" Type="http://schemas.openxmlformats.org/officeDocument/2006/relationships/hyperlink" Target="http://www.unterweissenbach.at/" TargetMode="External"/><Relationship Id="rId25" Type="http://schemas.openxmlformats.org/officeDocument/2006/relationships/hyperlink" Target="https://www.muehlviertel.at/themen/sommer-im-muehlviertel/radfahren-e-biken.html" TargetMode="External"/><Relationship Id="rId2" Type="http://schemas.openxmlformats.org/officeDocument/2006/relationships/styles" Target="styles.xml"/><Relationship Id="rId16" Type="http://schemas.openxmlformats.org/officeDocument/2006/relationships/hyperlink" Target="http://www.stleonhard.at/system/web/default.aspx?sprache=1" TargetMode="External"/><Relationship Id="rId20" Type="http://schemas.openxmlformats.org/officeDocument/2006/relationships/hyperlink" Target="https://www.tips.at/nachrichten/freistadt/land-leute/599470-die-sache-mit-dem-wolf-herdenschutz-alleine-ist-gut-aber-zu-wenig"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oenigswiesen.at/" TargetMode="External"/><Relationship Id="rId24" Type="http://schemas.openxmlformats.org/officeDocument/2006/relationships/hyperlink" Target="https://www.land-oberoesterreich.gv.at/92105.htm" TargetMode="External"/><Relationship Id="rId5" Type="http://schemas.openxmlformats.org/officeDocument/2006/relationships/footnotes" Target="footnotes.xml"/><Relationship Id="rId15" Type="http://schemas.openxmlformats.org/officeDocument/2006/relationships/hyperlink" Target="http://www.st.georgen.at/system/web/default.aspx?sprache=1" TargetMode="External"/><Relationship Id="rId23" Type="http://schemas.openxmlformats.org/officeDocument/2006/relationships/hyperlink" Target="https://www.bioregion-muehlviertel.at/" TargetMode="External"/><Relationship Id="rId28" Type="http://schemas.openxmlformats.org/officeDocument/2006/relationships/hyperlink" Target="https://www.donauregion.at/oesterreich-poi/detail/430016546/kulturforum-donauland-strudengau.html" TargetMode="External"/><Relationship Id="rId10" Type="http://schemas.openxmlformats.org/officeDocument/2006/relationships/hyperlink" Target="http://www.kaltenberg.at/" TargetMode="External"/><Relationship Id="rId19" Type="http://schemas.openxmlformats.org/officeDocument/2006/relationships/hyperlink" Target="("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adzell.at/bz/" TargetMode="External"/><Relationship Id="rId14" Type="http://schemas.openxmlformats.org/officeDocument/2006/relationships/hyperlink" Target="http://www.schoenau-im.at/system/web/default.aspx?sprache=1" TargetMode="External"/><Relationship Id="rId22" Type="http://schemas.openxmlformats.org/officeDocument/2006/relationships/hyperlink" Target="https://euregio.at/euregio/" TargetMode="External"/><Relationship Id="rId27" Type="http://schemas.openxmlformats.org/officeDocument/2006/relationships/hyperlink" Target="https://www.muehlviertlerhochland.at/orte-der-region.html" TargetMode="External"/><Relationship Id="rId30"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1879</Words>
  <Characters>11839</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Klaus</dc:creator>
  <cp:keywords/>
  <dc:description/>
  <cp:lastModifiedBy>Klaus</cp:lastModifiedBy>
  <cp:revision>5</cp:revision>
  <dcterms:created xsi:type="dcterms:W3CDTF">2023-05-10T12:06:00Z</dcterms:created>
  <dcterms:modified xsi:type="dcterms:W3CDTF">2023-05-10T14:19:00Z</dcterms:modified>
</cp:coreProperties>
</file>